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keepLines/>
        <w:tabs>
          <w:tab w:val="right" w:pos="10440"/>
          <w:tab w:val="right" w:pos="13323"/>
          <w:tab w:val="clear" w:pos="4536"/>
          <w:tab w:val="clear" w:pos="9072"/>
        </w:tabs>
        <w:spacing w:before="60" w:after="60" w:line="240" w:lineRule="auto"/>
        <w:outlineLvl w:val="0"/>
        <w:rPr>
          <w:rFonts w:hint="default" w:ascii="Arial" w:hAnsi="Arial" w:eastAsia="MS Mincho" w:cs="Arial"/>
          <w:b/>
          <w:i w:val="0"/>
          <w:sz w:val="24"/>
          <w:lang w:val="en-US" w:eastAsia="zh-CN"/>
        </w:rPr>
      </w:pPr>
      <w:r>
        <w:rPr>
          <w:rFonts w:hint="default" w:ascii="Arial" w:hAnsi="Arial" w:cs="Arial"/>
          <w:b/>
          <w:sz w:val="24"/>
          <w:lang w:val="en-US"/>
        </w:rPr>
        <w:t xml:space="preserve">3GPP TSG-RAN WG4 </w:t>
      </w:r>
      <w:r>
        <w:rPr>
          <w:rFonts w:ascii="Arial" w:hAnsi="Arial" w:cs="Arial"/>
          <w:b/>
          <w:sz w:val="24"/>
          <w:szCs w:val="24"/>
        </w:rPr>
        <w:t xml:space="preserve">Meeting </w:t>
      </w:r>
      <w:r>
        <w:rPr>
          <w:rFonts w:hint="eastAsia" w:ascii="Arial" w:hAnsi="Arial" w:cs="Arial"/>
          <w:b/>
          <w:sz w:val="24"/>
          <w:szCs w:val="24"/>
        </w:rPr>
        <w:t># 10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8                            </w:t>
      </w:r>
      <w:r>
        <w:rPr>
          <w:rFonts w:hint="default" w:ascii="Arial" w:hAnsi="Arial" w:cs="Arial"/>
          <w:b/>
          <w:color w:val="auto"/>
          <w:sz w:val="24"/>
          <w:lang w:val="en-US" w:eastAsia="zh-CN"/>
        </w:rPr>
        <w:t>R4-2311831</w:t>
      </w:r>
    </w:p>
    <w:p>
      <w:pPr>
        <w:pStyle w:val="14"/>
        <w:tabs>
          <w:tab w:val="right" w:pos="9781"/>
          <w:tab w:val="right" w:pos="13323"/>
          <w:tab w:val="clear" w:pos="4536"/>
          <w:tab w:val="clear" w:pos="9072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Toulouse, France, August 21 – August 25, 2023</w:t>
      </w:r>
    </w:p>
    <w:p>
      <w:pPr>
        <w:pStyle w:val="14"/>
        <w:keepLines/>
        <w:tabs>
          <w:tab w:val="right" w:pos="10440"/>
          <w:tab w:val="right" w:pos="13323"/>
          <w:tab w:val="clear" w:pos="4536"/>
          <w:tab w:val="clear" w:pos="9072"/>
        </w:tabs>
        <w:spacing w:before="60" w:after="60" w:line="240" w:lineRule="auto"/>
        <w:ind w:left="0" w:firstLine="0"/>
        <w:jc w:val="left"/>
        <w:outlineLvl w:val="0"/>
        <w:rPr>
          <w:rFonts w:eastAsia="MS Mincho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Source:</w:t>
      </w:r>
      <w:r>
        <w:rPr>
          <w:rFonts w:hint="eastAsia" w:eastAsia="宋体" w:cs="Arial"/>
          <w:sz w:val="24"/>
          <w:lang w:val="en-US" w:eastAsia="zh-CN"/>
        </w:rPr>
        <w:t xml:space="preserve">        </w:t>
      </w:r>
      <w:r>
        <w:rPr>
          <w:rFonts w:eastAsia="MS Mincho" w:cs="Arial"/>
          <w:sz w:val="24"/>
          <w:lang w:val="en-US" w:eastAsia="zh-CN"/>
        </w:rPr>
        <w:t>ZTE Corporation</w:t>
      </w:r>
    </w:p>
    <w:p>
      <w:pPr>
        <w:pStyle w:val="14"/>
        <w:keepLines/>
        <w:tabs>
          <w:tab w:val="right" w:pos="10440"/>
          <w:tab w:val="right" w:pos="13323"/>
          <w:tab w:val="clear" w:pos="4536"/>
          <w:tab w:val="clear" w:pos="9072"/>
        </w:tabs>
        <w:spacing w:before="60" w:after="60" w:line="240" w:lineRule="auto"/>
        <w:outlineLvl w:val="0"/>
        <w:rPr>
          <w:rFonts w:hint="default" w:ascii="Arial" w:hAnsi="Arial" w:eastAsia="MS Mincho" w:cs="Arial"/>
          <w:b/>
          <w:sz w:val="24"/>
          <w:lang w:val="en-US" w:eastAsia="zh-CN"/>
        </w:rPr>
      </w:pPr>
      <w:r>
        <w:rPr>
          <w:rFonts w:ascii="Arial" w:hAnsi="Arial" w:eastAsia="MS Mincho" w:cs="Arial"/>
          <w:b/>
          <w:sz w:val="24"/>
          <w:lang w:val="en-US"/>
        </w:rPr>
        <w:t>Title:</w:t>
      </w:r>
      <w:r>
        <w:rPr>
          <w:rFonts w:hint="default" w:ascii="Arial" w:hAnsi="Arial" w:eastAsia="MS Mincho" w:cs="Arial"/>
          <w:b/>
          <w:sz w:val="24"/>
          <w:lang w:val="en-US" w:eastAsia="zh-CN"/>
        </w:rPr>
        <w:t xml:space="preserve">  </w:t>
      </w:r>
      <w:r>
        <w:rPr>
          <w:rFonts w:hint="eastAsia" w:cs="Arial"/>
          <w:b/>
          <w:sz w:val="24"/>
          <w:lang w:val="en-US" w:eastAsia="zh-CN"/>
        </w:rPr>
        <w:t xml:space="preserve">         </w:t>
      </w:r>
      <w:r>
        <w:rPr>
          <w:rFonts w:hint="default" w:ascii="Arial" w:hAnsi="Arial" w:eastAsia="MS Mincho" w:cs="Arial"/>
          <w:b/>
          <w:sz w:val="24"/>
          <w:lang w:val="en-US" w:eastAsia="zh-CN"/>
        </w:rPr>
        <w:t xml:space="preserve">Discussion on </w:t>
      </w:r>
      <w:r>
        <w:rPr>
          <w:rFonts w:hint="eastAsia" w:cs="Arial"/>
          <w:b/>
          <w:sz w:val="24"/>
          <w:lang w:val="en-US" w:eastAsia="zh-CN"/>
        </w:rPr>
        <w:t xml:space="preserve">demodulation for </w:t>
      </w:r>
      <w:r>
        <w:rPr>
          <w:rFonts w:hint="default" w:ascii="Arial" w:hAnsi="Arial" w:eastAsia="MS Mincho" w:cs="Arial"/>
          <w:b/>
          <w:sz w:val="24"/>
          <w:lang w:val="en-US" w:eastAsia="zh-CN"/>
        </w:rPr>
        <w:t>FR2</w:t>
      </w:r>
      <w:r>
        <w:rPr>
          <w:rFonts w:hint="eastAsia" w:cs="Arial"/>
          <w:b/>
          <w:sz w:val="24"/>
          <w:lang w:val="en-US" w:eastAsia="zh-CN"/>
        </w:rPr>
        <w:t>-1</w:t>
      </w:r>
      <w:r>
        <w:rPr>
          <w:rFonts w:hint="default" w:ascii="Arial" w:hAnsi="Arial" w:eastAsia="MS Mincho" w:cs="Arial"/>
          <w:b/>
          <w:sz w:val="24"/>
          <w:lang w:val="en-US" w:eastAsia="zh-CN"/>
        </w:rPr>
        <w:t xml:space="preserve"> UL 256</w:t>
      </w:r>
      <w:r>
        <w:rPr>
          <w:rFonts w:hint="eastAsia" w:cs="Arial"/>
          <w:b/>
          <w:sz w:val="24"/>
          <w:lang w:val="en-US" w:eastAsia="zh-CN"/>
        </w:rPr>
        <w:t>QAM</w:t>
      </w:r>
    </w:p>
    <w:p>
      <w:pPr>
        <w:pStyle w:val="14"/>
        <w:keepLines/>
        <w:tabs>
          <w:tab w:val="right" w:pos="10440"/>
          <w:tab w:val="right" w:pos="13323"/>
          <w:tab w:val="clear" w:pos="4536"/>
          <w:tab w:val="clear" w:pos="9072"/>
        </w:tabs>
        <w:spacing w:before="60" w:after="60" w:line="240" w:lineRule="auto"/>
        <w:jc w:val="left"/>
        <w:outlineLvl w:val="0"/>
        <w:rPr>
          <w:rFonts w:eastAsia="MS Mincho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Agenda Item:</w:t>
      </w:r>
      <w:r>
        <w:rPr>
          <w:rFonts w:hint="eastAsia" w:eastAsia="宋体" w:cs="Arial"/>
          <w:sz w:val="24"/>
          <w:lang w:val="en-US" w:eastAsia="zh-CN"/>
        </w:rPr>
        <w:t xml:space="preserve">   </w:t>
      </w:r>
      <w:r>
        <w:rPr>
          <w:rFonts w:hint="eastAsia" w:cs="Arial"/>
          <w:color w:val="auto"/>
          <w:sz w:val="24"/>
          <w:lang w:val="en-US" w:eastAsia="zh-CN"/>
        </w:rPr>
        <w:t>8.6</w:t>
      </w:r>
      <w:r>
        <w:rPr>
          <w:rFonts w:hint="default" w:eastAsia="MS Mincho" w:cs="Arial"/>
          <w:color w:val="auto"/>
          <w:sz w:val="24"/>
          <w:lang w:val="en-US" w:eastAsia="zh-CN"/>
        </w:rPr>
        <w:t>.</w:t>
      </w:r>
      <w:r>
        <w:rPr>
          <w:rFonts w:hint="eastAsia" w:cs="Arial"/>
          <w:color w:val="auto"/>
          <w:sz w:val="24"/>
          <w:lang w:val="en-US" w:eastAsia="zh-CN"/>
        </w:rPr>
        <w:t>4.1</w:t>
      </w:r>
    </w:p>
    <w:p>
      <w:pPr>
        <w:pStyle w:val="14"/>
        <w:keepLines/>
        <w:tabs>
          <w:tab w:val="right" w:pos="10440"/>
          <w:tab w:val="right" w:pos="13323"/>
          <w:tab w:val="clear" w:pos="4536"/>
          <w:tab w:val="clear" w:pos="9072"/>
        </w:tabs>
        <w:snapToGrid/>
        <w:spacing w:before="60" w:after="60" w:line="240" w:lineRule="auto"/>
        <w:jc w:val="left"/>
        <w:outlineLvl w:val="0"/>
        <w:rPr>
          <w:rFonts w:hint="default" w:eastAsia="MS Mincho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Document for:</w:t>
      </w:r>
      <w:r>
        <w:rPr>
          <w:rFonts w:hint="eastAsia" w:eastAsia="宋体" w:cs="Arial"/>
          <w:sz w:val="24"/>
          <w:lang w:val="en-US" w:eastAsia="zh-CN"/>
        </w:rPr>
        <w:t xml:space="preserve">  </w:t>
      </w:r>
      <w:r>
        <w:rPr>
          <w:rFonts w:hint="eastAsia" w:cs="Arial"/>
          <w:sz w:val="24"/>
          <w:lang w:val="en-US" w:eastAsia="zh-CN"/>
        </w:rPr>
        <w:t>Approval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textAlignment w:val="auto"/>
        <w:rPr>
          <w:rFonts w:hint="eastAsia"/>
          <w:lang w:val="en-US" w:eastAsia="zh-CN"/>
        </w:rPr>
      </w:pPr>
      <w:bookmarkStart w:id="0" w:name="OLE_LINK2"/>
      <w:r>
        <w:rPr>
          <w:rFonts w:hint="eastAsia"/>
          <w:lang w:val="en-US" w:eastAsia="zh-CN"/>
        </w:rPr>
        <w:t xml:space="preserve">In RAN 97 meeting, a revised WID </w:t>
      </w:r>
      <w:r>
        <w:rPr>
          <w:rFonts w:hint="eastAsia"/>
          <w:vertAlign w:val="superscript"/>
          <w:lang w:val="en-US" w:eastAsia="zh-CN"/>
        </w:rPr>
        <w:t>[1]</w:t>
      </w:r>
      <w:r>
        <w:rPr>
          <w:rFonts w:hint="eastAsia"/>
          <w:vertAlign w:val="baseline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for NR RF requirements enhancement for frequency range 2 (FR2), Phase 3 was approved, the objective for demodulation is: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textAlignment w:val="auto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UL 256QAM</w:t>
      </w:r>
    </w:p>
    <w:p>
      <w:pPr>
        <w:keepNext w:val="0"/>
        <w:keepLines w:val="0"/>
        <w:pageBreakBefore w:val="0"/>
        <w:widowControl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textAlignment w:val="auto"/>
        <w:rPr>
          <w:lang w:val="en-US"/>
        </w:rPr>
      </w:pPr>
      <w:r>
        <w:rPr>
          <w:rFonts w:hint="eastAsia"/>
          <w:lang w:val="en-US"/>
        </w:rPr>
        <w:t>Specify the BS demodulation performance</w:t>
      </w:r>
    </w:p>
    <w:p>
      <w:pPr>
        <w:pStyle w:val="4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textAlignment w:val="auto"/>
        <w:rPr>
          <w:rFonts w:hint="eastAsia" w:eastAsia="宋体" w:cs="Times New Roman"/>
          <w:szCs w:val="20"/>
          <w:lang w:val="en-US" w:eastAsia="zh-CN" w:bidi="ar-SA"/>
        </w:rPr>
      </w:pPr>
      <w:r>
        <w:rPr>
          <w:rFonts w:hint="eastAsia" w:eastAsia="宋体" w:cs="Times New Roman"/>
          <w:szCs w:val="20"/>
          <w:lang w:val="en-US" w:eastAsia="zh-CN" w:bidi="ar-SA"/>
        </w:rPr>
        <w:t>In this contribution, we give some discussions on simulation assumption and initial simulation results for reference.</w:t>
      </w:r>
    </w:p>
    <w:bookmarkEnd w:id="0"/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>Discussion</w:t>
      </w:r>
    </w:p>
    <w:p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outlineLvl w:val="1"/>
        <w:rPr>
          <w:rFonts w:hint="default" w:eastAsia="宋体"/>
          <w:b/>
          <w:bCs/>
          <w:u w:val="single"/>
          <w:lang w:val="en-US" w:eastAsia="zh-CN" w:bidi="hi-IN"/>
        </w:rPr>
      </w:pPr>
      <w:r>
        <w:rPr>
          <w:rFonts w:hint="eastAsia" w:eastAsia="宋体"/>
          <w:b/>
          <w:bCs/>
          <w:u w:val="single"/>
          <w:lang w:val="en-US" w:eastAsia="zh-CN" w:bidi="hi-IN"/>
        </w:rPr>
        <w:t>2.1 Simulation assumption for FR2-1 UL 256QAM</w:t>
      </w:r>
    </w:p>
    <w:p>
      <w:pPr>
        <w:pStyle w:val="4"/>
        <w:keepNext w:val="0"/>
        <w:keepLines w:val="0"/>
        <w:pageBreakBefore w:val="0"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rPr>
          <w:rFonts w:hint="eastAsia"/>
          <w:lang w:val="en-US" w:eastAsia="zh-CN"/>
        </w:rPr>
      </w:pPr>
      <w:r>
        <w:rPr>
          <w:rFonts w:hint="eastAsia" w:eastAsia="宋体" w:cs="Times New Roman"/>
          <w:szCs w:val="20"/>
          <w:lang w:val="en-US" w:eastAsia="zh-CN" w:bidi="ar-SA"/>
        </w:rPr>
        <w:t xml:space="preserve">With regard to waveform for demodulation requirements, </w:t>
      </w:r>
      <w:r>
        <w:rPr>
          <w:lang w:eastAsia="zh-CN"/>
        </w:rPr>
        <w:t>CP-OFDM</w:t>
      </w:r>
      <w:r>
        <w:rPr>
          <w:rFonts w:hint="eastAsia"/>
          <w:lang w:val="en-US" w:eastAsia="zh-CN"/>
        </w:rPr>
        <w:t xml:space="preserve"> can be considered for UL 256QAM as DFT-s-OFDM waveform only investigates the demodulation performance of QPSK modulation with lower MCS which can be checked in TS 38.104[2].</w:t>
      </w:r>
    </w:p>
    <w:p>
      <w:pPr>
        <w:pStyle w:val="4"/>
        <w:keepNext w:val="0"/>
        <w:keepLines w:val="0"/>
        <w:pageBreakBefore w:val="0"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With regard to MCS for demodulation requirements, TS 38.104 defines UL 256qam requirement for FR1 with a code rate of 682.5/1024 which corresponds to MCS20 in </w:t>
      </w:r>
      <w:r>
        <w:t>Table 5.1.3.1-2</w:t>
      </w:r>
      <w:r>
        <w:rPr>
          <w:rFonts w:hint="eastAsia" w:eastAsia="宋体"/>
          <w:lang w:val="en-US" w:eastAsia="zh-CN"/>
        </w:rPr>
        <w:t xml:space="preserve"> in TS 38.214[3].</w:t>
      </w:r>
    </w:p>
    <w:p>
      <w:pPr>
        <w:pStyle w:val="4"/>
        <w:keepNext w:val="0"/>
        <w:keepLines w:val="0"/>
        <w:pageBreakBefore w:val="0"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rPr>
          <w:rFonts w:hint="eastAsia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With regard to transmission layer and antenna configuration </w:t>
      </w:r>
      <w:r>
        <w:rPr>
          <w:rFonts w:hint="eastAsia"/>
          <w:lang w:val="en-US" w:eastAsia="zh-CN"/>
        </w:rPr>
        <w:t>for demodulation requirements, 1Tx antenna configuration with 1 layer transmission is to be considered for FR2-1 UL 256qam. For Rx antenna configuration, 2Rx can be considered and other Rx antenna configuration such as 4Rx and 8Rx needs further discussion.</w:t>
      </w:r>
    </w:p>
    <w:p>
      <w:pPr>
        <w:pStyle w:val="4"/>
        <w:keepNext w:val="0"/>
        <w:keepLines w:val="0"/>
        <w:pageBreakBefore w:val="0"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With regard to mapping type for PUSCH, it can be found that only the requirements of type B mapping are defined for FR2, therefore it is preferred to only consider type B mapping with 10 OFDM symbols scheduled for UL 256QAM demodulation requirements.</w:t>
      </w:r>
      <w:bookmarkStart w:id="1" w:name="OLE_LINK17"/>
    </w:p>
    <w:p>
      <w:pPr>
        <w:pStyle w:val="4"/>
        <w:keepNext w:val="0"/>
        <w:keepLines w:val="0"/>
        <w:pageBreakBefore w:val="0"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With regard to channel model, TS 38.104 defines UL 64qam requirement with TDLA30-75 Low for FR2 in Table 11.2.2.1.2-1</w:t>
      </w:r>
      <w:r>
        <w:rPr>
          <w:rFonts w:hint="eastAsia" w:eastAsia="宋体"/>
          <w:lang w:val="en-US" w:eastAsia="zh-CN"/>
        </w:rPr>
        <w:t>[3]. TDL-A with 35ns Doppler shift can be considered for FR2 UL 256qam performance.</w:t>
      </w:r>
    </w:p>
    <w:p>
      <w:pPr>
        <w:pStyle w:val="4"/>
        <w:keepNext w:val="0"/>
        <w:keepLines w:val="0"/>
        <w:pageBreakBefore w:val="0"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With regard to DMRS configuration, both 1 and 1+1 DMRS can be considered just since FR2 64qam considers both. </w:t>
      </w:r>
    </w:p>
    <w:p>
      <w:pPr>
        <w:pStyle w:val="4"/>
        <w:keepNext w:val="0"/>
        <w:keepLines w:val="0"/>
        <w:pageBreakBefore w:val="0"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/>
          <w:lang w:val="en-US" w:eastAsia="zh-CN"/>
        </w:rPr>
        <w:t xml:space="preserve">With regard to phase noise, the </w:t>
      </w:r>
      <w:r>
        <w:rPr>
          <w:rFonts w:hint="eastAsia" w:cs="Times New Roman"/>
          <w:sz w:val="20"/>
          <w:szCs w:val="20"/>
          <w:lang w:val="en-US" w:eastAsia="zh-CN"/>
        </w:rPr>
        <w:t>n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ew phase noise </w:t>
      </w:r>
      <w:r>
        <w:rPr>
          <w:rFonts w:hint="eastAsia" w:cs="Times New Roman"/>
          <w:sz w:val="20"/>
          <w:szCs w:val="20"/>
          <w:lang w:val="en-US" w:eastAsia="zh-CN"/>
        </w:rPr>
        <w:t xml:space="preserve">models agreed for MPR evaluation can be considered[4]. </w:t>
      </w:r>
    </w:p>
    <w:p>
      <w:pPr>
        <w:pStyle w:val="4"/>
        <w:keepNext w:val="0"/>
        <w:keepLines w:val="0"/>
        <w:pageBreakBefore w:val="0"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With regard to SCS, 60kHz, 120kHz can be considered and 120kHz is preferred as 120kHz SCS is used for evaluation in RF session.</w:t>
      </w:r>
    </w:p>
    <w:p>
      <w:pPr>
        <w:pStyle w:val="4"/>
        <w:keepNext w:val="0"/>
        <w:keepLines w:val="0"/>
        <w:pageBreakBefore w:val="0"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With regard to BW, 50MHz, 100MHz and 200MHz can be considered for performance evaluation as defined by FR2 64qam for these bandwidths.</w:t>
      </w:r>
    </w:p>
    <w:p>
      <w:pPr>
        <w:pStyle w:val="4"/>
        <w:keepNext w:val="0"/>
        <w:keepLines w:val="0"/>
        <w:pageBreakBefore w:val="0"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Based on the above analysis, the parameters listed in table 2-1 can be considered for FR2-1 UL 256QAM demodulation requirements.</w:t>
      </w:r>
    </w:p>
    <w:p>
      <w:pPr>
        <w:pStyle w:val="29"/>
        <w:spacing w:before="180"/>
        <w:ind w:left="0"/>
        <w:jc w:val="center"/>
        <w:rPr>
          <w:rFonts w:hint="default" w:ascii="Times New Roman" w:hAnsi="Times New Roman" w:cs="Times New Roman"/>
          <w:b/>
          <w:sz w:val="20"/>
          <w:szCs w:val="20"/>
          <w:lang w:eastAsia="zh-CN"/>
        </w:rPr>
      </w:pP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 xml:space="preserve">Table </w:t>
      </w:r>
      <w:r>
        <w:rPr>
          <w:rFonts w:hint="eastAsia" w:ascii="Times New Roman" w:hAnsi="Times New Roman" w:cs="Times New Roman"/>
          <w:b/>
          <w:sz w:val="20"/>
          <w:szCs w:val="20"/>
          <w:lang w:val="en-US" w:eastAsia="zh-CN"/>
        </w:rPr>
        <w:t>2</w:t>
      </w: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>-1 Simulation assumption for PUSCH demodulation for 256QAM</w:t>
      </w:r>
    </w:p>
    <w:tbl>
      <w:tblPr>
        <w:tblStyle w:val="17"/>
        <w:tblW w:w="7174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648"/>
        <w:gridCol w:w="352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 w:eastAsia="zh-CN"/>
              </w:rPr>
              <w:t>Parameter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 w:eastAsia="zh-CN"/>
              </w:rPr>
              <w:t>FR2-1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Transform precoding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Disabled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Number of Tx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Number of Rx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Number of layers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Transmission scheme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fr-FR" w:eastAsia="zh-CN"/>
              </w:rPr>
              <w:t>Identity matrix (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TPMI index 0)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DMRS type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type 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  <w:t>Number of DMRS symbols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  <w:t>1, 1+1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symbols length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start symbol index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Time domain resource allocation type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type B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Frequency domain resource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full RB allocation of the applicable BW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>MCS index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>20</w:t>
            </w: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US" w:eastAsia="zh-CN"/>
              </w:rPr>
              <w:t xml:space="preserve"> in table </w:t>
            </w:r>
            <w:r>
              <w:t>5.1.3.1-2</w:t>
            </w:r>
            <w:r>
              <w:rPr>
                <w:rFonts w:hint="eastAsia" w:eastAsia="宋体"/>
                <w:lang w:val="en-US" w:eastAsia="zh-CN"/>
              </w:rPr>
              <w:t xml:space="preserve"> in TS 38.214[3]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 xml:space="preserve"> (R=682.5/1024)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>Carrier frequency (GHz)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>Propagation condition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>TDL-A  30ns delay spread, 35Hz Doppler frequency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SCS and BW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>60kHz: 100MHz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>120kHz: 100MHz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PTRS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Disabled,</w:t>
            </w:r>
            <w:r>
              <w:rPr>
                <w:i/>
                <w:lang w:eastAsia="zh-CN"/>
              </w:rPr>
              <w:t>K</w:t>
            </w:r>
            <w:r>
              <w:rPr>
                <w:i/>
                <w:vertAlign w:val="subscript"/>
                <w:lang w:eastAsia="zh-CN"/>
              </w:rPr>
              <w:t>PT-RS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=2,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PT-RS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=1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Timing offset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Frequency offset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Code block group 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Disabled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Frequency hopping 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Disabled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Number of HARQ transmissions and </w:t>
            </w:r>
            <w:r>
              <w:rPr>
                <w:color w:val="000000"/>
                <w:kern w:val="24"/>
                <w:lang w:eastAsia="zh-CN"/>
              </w:rPr>
              <w:t>RV sequence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4 </w:t>
            </w:r>
            <w:r>
              <w:rPr>
                <w:color w:val="000000"/>
                <w:kern w:val="24"/>
                <w:lang w:eastAsia="zh-CN"/>
              </w:rPr>
              <w:t>, {0,2,3,1}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PN model for Tx and Rx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Tx：New phase noise as agreed for MPR simulation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Rx: example 2 for BS in TR 38.803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pt-BR" w:eastAsia="zh-CN"/>
              </w:rPr>
              <w:t>Testing metric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pt-BR" w:eastAsia="zh-CN"/>
              </w:rPr>
              <w:t>SNR @70% of maximum throughput</w:t>
            </w:r>
          </w:p>
        </w:tc>
      </w:tr>
    </w:tbl>
    <w:p>
      <w:pPr>
        <w:pStyle w:val="4"/>
        <w:keepNext w:val="0"/>
        <w:keepLines w:val="0"/>
        <w:pageBreakBefore w:val="0"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rPr>
          <w:rFonts w:hint="default" w:cs="Times New Roman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Chars="100"/>
        <w:jc w:val="left"/>
        <w:textAlignment w:val="auto"/>
        <w:rPr>
          <w:rFonts w:hint="eastAsia" w:ascii="Times New Roman" w:hAnsi="Times New Roman" w:eastAsia="宋体" w:cs="Times New Roman"/>
          <w:b/>
          <w:kern w:val="0"/>
          <w:szCs w:val="20"/>
          <w:lang w:val="en-US" w:eastAsia="zh-CN"/>
        </w:rPr>
      </w:pPr>
      <w:r>
        <w:rPr>
          <w:rFonts w:hint="eastAsia" w:eastAsia="宋体" w:cs="Times New Roman"/>
          <w:b/>
          <w:kern w:val="0"/>
          <w:szCs w:val="20"/>
          <w:lang w:val="en-US" w:eastAsia="zh-CN"/>
        </w:rPr>
        <w:t>Proposal 1</w:t>
      </w:r>
      <w:r>
        <w:rPr>
          <w:rFonts w:hint="eastAsia" w:ascii="Times New Roman" w:hAnsi="Times New Roman" w:eastAsia="宋体" w:cs="Times New Roman"/>
          <w:b/>
          <w:kern w:val="0"/>
          <w:szCs w:val="20"/>
          <w:lang w:val="en-US" w:eastAsia="zh-CN"/>
        </w:rPr>
        <w:t xml:space="preserve">: </w:t>
      </w:r>
      <w:r>
        <w:rPr>
          <w:rFonts w:hint="eastAsia" w:eastAsia="宋体" w:cs="Times New Roman"/>
          <w:b/>
          <w:kern w:val="0"/>
          <w:szCs w:val="20"/>
          <w:lang w:val="en-US" w:eastAsia="zh-CN"/>
        </w:rPr>
        <w:t>To consider the parameters in table 2-1 for FR2-1 UL 256QAM demodulation requirements</w:t>
      </w:r>
      <w:r>
        <w:rPr>
          <w:rFonts w:hint="eastAsia" w:ascii="Times New Roman" w:hAnsi="Times New Roman" w:eastAsia="宋体" w:cs="Times New Roman"/>
          <w:b/>
          <w:kern w:val="0"/>
          <w:szCs w:val="20"/>
          <w:lang w:val="en-US" w:eastAsia="zh-CN"/>
        </w:rPr>
        <w:t>.</w:t>
      </w:r>
    </w:p>
    <w:p>
      <w:pPr>
        <w:pStyle w:val="29"/>
        <w:spacing w:before="180"/>
        <w:ind w:left="0"/>
        <w:jc w:val="center"/>
        <w:rPr>
          <w:rFonts w:hint="default" w:ascii="Times New Roman" w:hAnsi="Times New Roman" w:cs="Times New Roman"/>
          <w:b/>
          <w:sz w:val="20"/>
          <w:szCs w:val="20"/>
          <w:lang w:eastAsia="zh-CN"/>
        </w:rPr>
      </w:pP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 xml:space="preserve">Table </w:t>
      </w:r>
      <w:r>
        <w:rPr>
          <w:rFonts w:hint="eastAsia" w:ascii="Times New Roman" w:hAnsi="Times New Roman" w:cs="Times New Roman"/>
          <w:b/>
          <w:sz w:val="20"/>
          <w:szCs w:val="20"/>
          <w:lang w:val="en-US" w:eastAsia="zh-CN"/>
        </w:rPr>
        <w:t>2</w:t>
      </w: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>-1 Simulation assumption for PUSCH demodulation for 256QAM</w:t>
      </w:r>
    </w:p>
    <w:tbl>
      <w:tblPr>
        <w:tblStyle w:val="17"/>
        <w:tblW w:w="7174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648"/>
        <w:gridCol w:w="352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 w:eastAsia="zh-CN"/>
              </w:rPr>
              <w:t>Parameter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 w:eastAsia="zh-CN"/>
              </w:rPr>
              <w:t>FR2-1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Transform precoding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Disabled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Number of Tx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Number of Rx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Number of layers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Transmission scheme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fr-FR" w:eastAsia="zh-CN"/>
              </w:rPr>
              <w:t>Identity matrix (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TPMI index 0)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DMRS type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type 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  <w:t>Number of DMRS symbols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  <w:t>1, 1+1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symbols length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start symbol index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Time domain resource allocation type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type B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Frequency domain resource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full RB allocation of the applicable BW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>MCS index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>20</w:t>
            </w: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US" w:eastAsia="zh-CN"/>
              </w:rPr>
              <w:t xml:space="preserve"> in table </w:t>
            </w:r>
            <w:r>
              <w:t>5.1.3.1-2</w:t>
            </w:r>
            <w:r>
              <w:rPr>
                <w:rFonts w:hint="eastAsia" w:eastAsia="宋体"/>
                <w:lang w:val="en-US" w:eastAsia="zh-CN"/>
              </w:rPr>
              <w:t xml:space="preserve"> in TS 38.214[3]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 xml:space="preserve"> (R=682.5/1024)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>Carrier frequency (GHz)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>Propagation condition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>TDL-A  30ns delay spread, 35Hz Doppler frequency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SCS and BW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>60kHz: 100MHz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>120kHz: 100MHz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PTRS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Disabled,</w:t>
            </w:r>
            <w:r>
              <w:rPr>
                <w:i/>
                <w:lang w:eastAsia="zh-CN"/>
              </w:rPr>
              <w:t>K</w:t>
            </w:r>
            <w:r>
              <w:rPr>
                <w:i/>
                <w:vertAlign w:val="subscript"/>
                <w:lang w:eastAsia="zh-CN"/>
              </w:rPr>
              <w:t>PT-RS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=2,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PT-RS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=1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Timing offset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Frequency offset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Code block group 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Disabled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Frequency hopping 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Disabled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Number of HARQ transmissions and </w:t>
            </w:r>
            <w:r>
              <w:rPr>
                <w:color w:val="000000"/>
                <w:kern w:val="24"/>
                <w:lang w:eastAsia="zh-CN"/>
              </w:rPr>
              <w:t>RV sequence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4 </w:t>
            </w:r>
            <w:r>
              <w:rPr>
                <w:color w:val="000000"/>
                <w:kern w:val="24"/>
                <w:lang w:eastAsia="zh-CN"/>
              </w:rPr>
              <w:t>, {0,2,3,1}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PN model for Tx and Rx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Tx：New phase noise as agreed for MPR simulation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Rx: example 2 for BS in TR 38.803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pt-BR" w:eastAsia="zh-CN"/>
              </w:rPr>
              <w:t>Testing metric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pt-BR" w:eastAsia="zh-CN"/>
              </w:rPr>
              <w:t>SNR @70% of maximum throughput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Chars="100"/>
        <w:jc w:val="left"/>
        <w:textAlignment w:val="auto"/>
        <w:rPr>
          <w:rFonts w:hint="default" w:ascii="Times New Roman" w:hAnsi="Times New Roman" w:eastAsia="宋体" w:cs="Times New Roman"/>
          <w:b/>
          <w:kern w:val="0"/>
          <w:szCs w:val="20"/>
          <w:lang w:val="en-US" w:eastAsia="zh-CN"/>
        </w:rPr>
      </w:pPr>
    </w:p>
    <w:bookmarkEnd w:id="1"/>
    <w:p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outlineLvl w:val="1"/>
        <w:rPr>
          <w:rFonts w:hint="default" w:eastAsia="宋体"/>
          <w:b/>
          <w:bCs/>
          <w:u w:val="single"/>
          <w:lang w:val="en-US" w:eastAsia="zh-CN" w:bidi="hi-IN"/>
        </w:rPr>
      </w:pPr>
      <w:r>
        <w:rPr>
          <w:rFonts w:hint="eastAsia" w:eastAsia="宋体"/>
          <w:b/>
          <w:bCs/>
          <w:u w:val="single"/>
          <w:lang w:val="en-US" w:eastAsia="zh-CN" w:bidi="hi-IN"/>
        </w:rPr>
        <w:t>2.2 Simulation results</w:t>
      </w:r>
    </w:p>
    <w:p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outlineLvl w:val="1"/>
        <w:rPr>
          <w:rFonts w:hint="eastAsia" w:eastAsia="宋体"/>
          <w:lang w:val="en-US" w:eastAsia="zh-CN" w:bidi="hi-IN"/>
        </w:rPr>
      </w:pPr>
      <w:r>
        <w:rPr>
          <w:rFonts w:hint="eastAsia" w:eastAsia="宋体"/>
          <w:lang w:val="en-US" w:eastAsia="zh-CN" w:bidi="hi-IN"/>
        </w:rPr>
        <w:t>The following table shows the operating SNR based on the simulation assumption listed in table 2-1 and the throughput curves are shown in table A-1.</w:t>
      </w:r>
    </w:p>
    <w:p>
      <w:pPr>
        <w:pStyle w:val="2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center"/>
        <w:textAlignment w:val="auto"/>
        <w:rPr>
          <w:rFonts w:hint="default" w:ascii="Times New Roman" w:hAnsi="Times New Roman" w:cs="Times New Roman"/>
          <w:b/>
          <w:sz w:val="20"/>
          <w:szCs w:val="20"/>
          <w:lang w:eastAsia="zh-CN"/>
        </w:rPr>
      </w:pP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>Table 2-</w:t>
      </w:r>
      <w:r>
        <w:rPr>
          <w:rFonts w:hint="eastAsia" w:ascii="Times New Roman" w:hAnsi="Times New Roman" w:cs="Times New Roman"/>
          <w:b/>
          <w:sz w:val="20"/>
          <w:szCs w:val="20"/>
          <w:lang w:val="en-US" w:eastAsia="zh-CN"/>
        </w:rPr>
        <w:t>2</w:t>
      </w: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 xml:space="preserve"> Simulation </w:t>
      </w:r>
      <w:r>
        <w:rPr>
          <w:rFonts w:hint="eastAsia" w:ascii="Times New Roman" w:hAnsi="Times New Roman" w:cs="Times New Roman"/>
          <w:b/>
          <w:sz w:val="20"/>
          <w:szCs w:val="20"/>
          <w:lang w:val="en-US" w:eastAsia="zh-CN"/>
        </w:rPr>
        <w:t>results of</w:t>
      </w: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 xml:space="preserve"> PUSCH demodulation for 256QAM</w:t>
      </w: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2"/>
        <w:gridCol w:w="1920"/>
        <w:gridCol w:w="1596"/>
        <w:gridCol w:w="1381"/>
        <w:gridCol w:w="883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802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Mapping Type</w:t>
            </w:r>
          </w:p>
        </w:tc>
        <w:tc>
          <w:tcPr>
            <w:tcW w:w="1920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Channel</w:t>
            </w:r>
          </w:p>
        </w:tc>
        <w:tc>
          <w:tcPr>
            <w:tcW w:w="1596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SCS [kHz] /CBW [MHz]</w:t>
            </w:r>
          </w:p>
        </w:tc>
        <w:tc>
          <w:tcPr>
            <w:tcW w:w="1381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DMRS Config</w:t>
            </w:r>
          </w:p>
        </w:tc>
        <w:tc>
          <w:tcPr>
            <w:tcW w:w="883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PTRS</w:t>
            </w:r>
          </w:p>
        </w:tc>
        <w:tc>
          <w:tcPr>
            <w:tcW w:w="1440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SNR(dB)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1802" w:type="dxa"/>
            <w:vMerge w:val="restart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Type B</w:t>
            </w:r>
          </w:p>
        </w:tc>
        <w:tc>
          <w:tcPr>
            <w:tcW w:w="1920" w:type="dxa"/>
            <w:vMerge w:val="restart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</w:t>
            </w:r>
            <w:bookmarkStart w:id="2" w:name="_GoBack"/>
            <w:bookmarkEnd w:id="2"/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DLA30-35Low</w:t>
            </w:r>
          </w:p>
        </w:tc>
        <w:tc>
          <w:tcPr>
            <w:tcW w:w="1596" w:type="dxa"/>
            <w:vMerge w:val="restart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120/100</w:t>
            </w:r>
          </w:p>
        </w:tc>
        <w:tc>
          <w:tcPr>
            <w:tcW w:w="1381" w:type="dxa"/>
            <w:vMerge w:val="restart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DMRS 1+1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disabled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 w:bidi="ar-SA"/>
              </w:rPr>
              <w:t>18.5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802" w:type="dxa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920" w:type="dxa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596" w:type="dxa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381" w:type="dxa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enabled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 w:bidi="ar-SA"/>
              </w:rPr>
              <w:t>19.6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1802" w:type="dxa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920" w:type="dxa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596" w:type="dxa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381" w:type="dxa"/>
            <w:vMerge w:val="restart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DMRS 1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disabled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  <w:t>18.6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802" w:type="dxa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920" w:type="dxa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596" w:type="dxa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381" w:type="dxa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enabled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 w:bidi="ar-SA"/>
              </w:rPr>
              <w:t>21.0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802" w:type="dxa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920" w:type="dxa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596" w:type="dxa"/>
            <w:vMerge w:val="restart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60/100</w:t>
            </w:r>
          </w:p>
        </w:tc>
        <w:tc>
          <w:tcPr>
            <w:tcW w:w="1381" w:type="dxa"/>
            <w:vMerge w:val="restart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DMRS 1+1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disabled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21.1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802" w:type="dxa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920" w:type="dxa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596" w:type="dxa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381" w:type="dxa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enabled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22.0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802" w:type="dxa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920" w:type="dxa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596" w:type="dxa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381" w:type="dxa"/>
            <w:vMerge w:val="restart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DMRS 1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disabled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16.7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802" w:type="dxa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920" w:type="dxa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596" w:type="dxa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381" w:type="dxa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enabled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18.5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rFonts w:hint="eastAsia" w:eastAsia="宋体"/>
          <w:lang w:val="en-US" w:eastAsia="zh-CN" w:bidi="hi-IN"/>
        </w:rPr>
      </w:pP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Conclusion</w:t>
      </w:r>
    </w:p>
    <w:p>
      <w:pPr>
        <w:suppressAutoHyphens/>
        <w:spacing w:before="120" w:after="120" w:line="240" w:lineRule="auto"/>
        <w:rPr>
          <w:rFonts w:eastAsia="宋体"/>
          <w:bCs/>
          <w:szCs w:val="20"/>
          <w:lang w:eastAsia="zh-CN"/>
        </w:rPr>
      </w:pPr>
      <w:r>
        <w:rPr>
          <w:rFonts w:eastAsia="宋体"/>
          <w:bCs/>
          <w:szCs w:val="20"/>
          <w:lang w:eastAsia="zh-CN"/>
        </w:rPr>
        <w:t xml:space="preserve">Based on the </w:t>
      </w:r>
      <w:r>
        <w:rPr>
          <w:rFonts w:hint="eastAsia" w:eastAsia="宋体"/>
          <w:bCs/>
          <w:szCs w:val="20"/>
          <w:lang w:val="en-US" w:eastAsia="zh-CN"/>
        </w:rPr>
        <w:t>discussion</w:t>
      </w:r>
      <w:r>
        <w:rPr>
          <w:rFonts w:eastAsia="宋体"/>
          <w:bCs/>
          <w:szCs w:val="20"/>
          <w:lang w:eastAsia="zh-CN"/>
        </w:rPr>
        <w:t xml:space="preserve">, the following </w:t>
      </w:r>
      <w:r>
        <w:rPr>
          <w:rFonts w:hint="eastAsia" w:eastAsia="宋体"/>
          <w:bCs/>
          <w:szCs w:val="20"/>
          <w:lang w:val="en-US" w:eastAsia="zh-CN"/>
        </w:rPr>
        <w:t xml:space="preserve">proposal is </w:t>
      </w:r>
      <w:r>
        <w:rPr>
          <w:rFonts w:eastAsia="宋体"/>
          <w:bCs/>
          <w:szCs w:val="20"/>
          <w:lang w:eastAsia="zh-CN"/>
        </w:rPr>
        <w:t>given: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Chars="100"/>
        <w:jc w:val="left"/>
        <w:textAlignment w:val="auto"/>
        <w:rPr>
          <w:rFonts w:hint="eastAsia" w:ascii="Times New Roman" w:hAnsi="Times New Roman" w:eastAsia="宋体" w:cs="Times New Roman"/>
          <w:b/>
          <w:kern w:val="0"/>
          <w:szCs w:val="20"/>
          <w:lang w:val="en-US" w:eastAsia="zh-CN"/>
        </w:rPr>
      </w:pPr>
      <w:r>
        <w:rPr>
          <w:rFonts w:hint="eastAsia" w:eastAsia="宋体" w:cs="Times New Roman"/>
          <w:b/>
          <w:kern w:val="0"/>
          <w:szCs w:val="20"/>
          <w:lang w:val="en-US" w:eastAsia="zh-CN"/>
        </w:rPr>
        <w:t>Proposal 1</w:t>
      </w:r>
      <w:r>
        <w:rPr>
          <w:rFonts w:hint="eastAsia" w:ascii="Times New Roman" w:hAnsi="Times New Roman" w:eastAsia="宋体" w:cs="Times New Roman"/>
          <w:b/>
          <w:kern w:val="0"/>
          <w:szCs w:val="20"/>
          <w:lang w:val="en-US" w:eastAsia="zh-CN"/>
        </w:rPr>
        <w:t xml:space="preserve">: </w:t>
      </w:r>
      <w:r>
        <w:rPr>
          <w:rFonts w:hint="eastAsia" w:eastAsia="宋体" w:cs="Times New Roman"/>
          <w:b/>
          <w:kern w:val="0"/>
          <w:szCs w:val="20"/>
          <w:lang w:val="en-US" w:eastAsia="zh-CN"/>
        </w:rPr>
        <w:t>To consider the parameters in table 2-1 for FR2-1 UL 256QAM demodulation requirements</w:t>
      </w:r>
      <w:r>
        <w:rPr>
          <w:rFonts w:hint="eastAsia" w:ascii="Times New Roman" w:hAnsi="Times New Roman" w:eastAsia="宋体" w:cs="Times New Roman"/>
          <w:b/>
          <w:kern w:val="0"/>
          <w:szCs w:val="20"/>
          <w:lang w:val="en-US" w:eastAsia="zh-CN"/>
        </w:rPr>
        <w:t>.</w:t>
      </w:r>
    </w:p>
    <w:p>
      <w:pPr>
        <w:pStyle w:val="29"/>
        <w:spacing w:before="180"/>
        <w:ind w:left="0"/>
        <w:jc w:val="center"/>
        <w:rPr>
          <w:rFonts w:hint="default" w:ascii="Times New Roman" w:hAnsi="Times New Roman" w:cs="Times New Roman"/>
          <w:b/>
          <w:sz w:val="20"/>
          <w:szCs w:val="20"/>
          <w:lang w:eastAsia="zh-CN"/>
        </w:rPr>
      </w:pP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 xml:space="preserve">Table </w:t>
      </w:r>
      <w:r>
        <w:rPr>
          <w:rFonts w:hint="eastAsia" w:ascii="Times New Roman" w:hAnsi="Times New Roman" w:cs="Times New Roman"/>
          <w:b/>
          <w:sz w:val="20"/>
          <w:szCs w:val="20"/>
          <w:lang w:val="en-US" w:eastAsia="zh-CN"/>
        </w:rPr>
        <w:t>2</w:t>
      </w: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>-1 Simulation assumption for PUSCH demodulation for 256QAM</w:t>
      </w:r>
    </w:p>
    <w:tbl>
      <w:tblPr>
        <w:tblStyle w:val="17"/>
        <w:tblW w:w="7174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648"/>
        <w:gridCol w:w="352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 w:eastAsia="zh-CN"/>
              </w:rPr>
              <w:t>Parameter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 w:eastAsia="zh-CN"/>
              </w:rPr>
              <w:t>FR2-1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Transform precoding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Disabled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Number of Tx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Number of Rx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Number of layers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Transmission scheme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fr-FR" w:eastAsia="zh-CN"/>
              </w:rPr>
              <w:t>Identity matrix (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TPMI index 0)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DMRS type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type 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  <w:t>Number of DMRS symbols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  <w:t>1, 1+1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symbols length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start symbol index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Time domain resource allocation type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type B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Frequency domain resource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full RB allocation of the applicable BW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>MCS index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>20</w:t>
            </w: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US" w:eastAsia="zh-CN"/>
              </w:rPr>
              <w:t xml:space="preserve"> in table </w:t>
            </w:r>
            <w:r>
              <w:t>5.1.3.1-2</w:t>
            </w:r>
            <w:r>
              <w:rPr>
                <w:rFonts w:hint="eastAsia" w:eastAsia="宋体"/>
                <w:lang w:val="en-US" w:eastAsia="zh-CN"/>
              </w:rPr>
              <w:t xml:space="preserve"> in TS 38.214[3]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 xml:space="preserve"> (R=682.5/1024)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>Carrier frequency (GHz)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>Propagation condition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>TDL-A  30ns delay spread, 35Hz Doppler frequency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SCS and BW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>60kHz: 100MHz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val="en-US" w:eastAsia="zh-CN"/>
              </w:rPr>
              <w:t>120kHz: 100MHz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PTRS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Disabled,</w:t>
            </w:r>
            <w:r>
              <w:rPr>
                <w:i/>
                <w:lang w:eastAsia="zh-CN"/>
              </w:rPr>
              <w:t>K</w:t>
            </w:r>
            <w:r>
              <w:rPr>
                <w:i/>
                <w:vertAlign w:val="subscript"/>
                <w:lang w:eastAsia="zh-CN"/>
              </w:rPr>
              <w:t>PT-RS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=2,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PT-RS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=1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Timing offset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Frequency offset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Code block group 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Disabled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Frequency hopping 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Disabled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Number of HARQ transmissions and </w:t>
            </w:r>
            <w:r>
              <w:rPr>
                <w:color w:val="000000"/>
                <w:kern w:val="24"/>
                <w:lang w:eastAsia="zh-CN"/>
              </w:rPr>
              <w:t>RV sequence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4 </w:t>
            </w:r>
            <w:r>
              <w:rPr>
                <w:color w:val="000000"/>
                <w:kern w:val="24"/>
                <w:lang w:eastAsia="zh-CN"/>
              </w:rPr>
              <w:t>, {0,2,3,1}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PN model for Tx and Rx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Tx：New phase noise as agreed for MPR simulation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Rx: example 2 for BS in TR 38.803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3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pt-BR" w:eastAsia="zh-CN"/>
              </w:rPr>
              <w:t>Testing metric</w:t>
            </w:r>
          </w:p>
        </w:tc>
        <w:tc>
          <w:tcPr>
            <w:tcW w:w="35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pt-BR" w:eastAsia="zh-CN"/>
              </w:rPr>
              <w:t>SNR @70% of maximum throughput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bCs/>
          <w:szCs w:val="20"/>
          <w:lang w:eastAsia="zh-CN"/>
        </w:rPr>
      </w:pPr>
      <w:r>
        <w:rPr>
          <w:bCs/>
          <w:szCs w:val="20"/>
          <w:lang w:eastAsia="zh-CN"/>
        </w:rPr>
        <w:br w:type="page"/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Reference</w:t>
      </w:r>
    </w:p>
    <w:p>
      <w:pPr>
        <w:pStyle w:val="9"/>
        <w:rPr>
          <w:rFonts w:hint="eastAsia"/>
          <w:sz w:val="21"/>
          <w:szCs w:val="21"/>
          <w:lang w:val="en-US"/>
        </w:rPr>
      </w:pPr>
      <w:r>
        <w:rPr>
          <w:rFonts w:hint="eastAsia"/>
          <w:sz w:val="20"/>
          <w:szCs w:val="20"/>
          <w:lang w:val="en-US"/>
        </w:rPr>
        <w:t>RP-222228</w:t>
      </w:r>
      <w:r>
        <w:rPr>
          <w:rFonts w:hint="eastAsia"/>
          <w:sz w:val="20"/>
          <w:szCs w:val="20"/>
          <w:lang w:val="en-US" w:eastAsia="zh-CN"/>
        </w:rPr>
        <w:t xml:space="preserve"> </w:t>
      </w:r>
      <w:r>
        <w:rPr>
          <w:rFonts w:hint="eastAsia"/>
          <w:sz w:val="20"/>
          <w:szCs w:val="20"/>
          <w:lang w:val="en-US"/>
        </w:rPr>
        <w:t>Revised WID: NR RF requirements enhancement for frequency range 2 (FR2), Phase 3</w:t>
      </w:r>
      <w:r>
        <w:rPr>
          <w:rFonts w:hint="eastAsia"/>
          <w:sz w:val="20"/>
          <w:szCs w:val="20"/>
          <w:lang w:val="en-US" w:eastAsia="zh-CN"/>
        </w:rPr>
        <w:t xml:space="preserve">, Nokia, Xiaomi </w:t>
      </w:r>
    </w:p>
    <w:p>
      <w:pPr>
        <w:pStyle w:val="9"/>
        <w:rPr>
          <w:rFonts w:hint="eastAsia"/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3GPP TS 38.104 V18.2.0</w:t>
      </w:r>
    </w:p>
    <w:p>
      <w:pPr>
        <w:pStyle w:val="9"/>
        <w:rPr>
          <w:rFonts w:hint="eastAsia"/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3GPP TS 38.214 V17.6.0</w:t>
      </w:r>
    </w:p>
    <w:p>
      <w:pPr>
        <w:pStyle w:val="9"/>
        <w:rPr>
          <w:rFonts w:hint="eastAsia"/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R4-2310260</w:t>
      </w:r>
      <w:r>
        <w:rPr>
          <w:rFonts w:hint="eastAsia"/>
          <w:sz w:val="21"/>
          <w:szCs w:val="21"/>
          <w:lang w:val="en-US" w:eastAsia="zh-CN"/>
        </w:rPr>
        <w:t xml:space="preserve"> WF on UL 256QAM requirements, Xiaomi</w:t>
      </w:r>
    </w:p>
    <w:p>
      <w:pPr>
        <w:jc w:val="center"/>
        <w:rPr>
          <w:rFonts w:hint="eastAsia" w:cs="Times New Roman"/>
          <w:b/>
          <w:lang w:val="en-US" w:eastAsia="zh-CN"/>
        </w:rPr>
      </w:pP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Annex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 xml:space="preserve">Table </w:t>
      </w:r>
      <w:r>
        <w:rPr>
          <w:rFonts w:hint="eastAsia" w:ascii="Times New Roman" w:hAnsi="Times New Roman" w:cs="Times New Roman"/>
          <w:b/>
          <w:sz w:val="20"/>
          <w:szCs w:val="20"/>
          <w:lang w:val="en-US" w:eastAsia="zh-CN"/>
        </w:rPr>
        <w:t>A</w:t>
      </w: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>-</w:t>
      </w:r>
      <w:r>
        <w:rPr>
          <w:rFonts w:hint="eastAsia" w:cs="Times New Roman"/>
          <w:b/>
          <w:sz w:val="20"/>
          <w:szCs w:val="20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 xml:space="preserve"> </w:t>
      </w:r>
      <w:r>
        <w:rPr>
          <w:rFonts w:hint="eastAsia" w:cs="Times New Roman"/>
          <w:b/>
          <w:sz w:val="20"/>
          <w:szCs w:val="20"/>
          <w:lang w:val="en-US" w:eastAsia="zh-CN"/>
        </w:rPr>
        <w:t>BS</w:t>
      </w: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 xml:space="preserve"> PUSCH demodulation for</w:t>
      </w:r>
      <w:r>
        <w:rPr>
          <w:rFonts w:hint="eastAsia" w:cs="Times New Roman"/>
          <w:b/>
          <w:sz w:val="20"/>
          <w:szCs w:val="20"/>
          <w:lang w:val="en-US" w:eastAsia="zh-CN"/>
        </w:rPr>
        <w:t xml:space="preserve"> FR2-1</w:t>
      </w: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 xml:space="preserve"> </w:t>
      </w:r>
      <w:r>
        <w:rPr>
          <w:rFonts w:hint="eastAsia" w:cs="Times New Roman"/>
          <w:b/>
          <w:sz w:val="20"/>
          <w:szCs w:val="20"/>
          <w:lang w:val="en-US" w:eastAsia="zh-CN"/>
        </w:rPr>
        <w:t xml:space="preserve">UL </w:t>
      </w:r>
      <w:r>
        <w:rPr>
          <w:rFonts w:hint="default" w:ascii="Times New Roman" w:hAnsi="Times New Roman" w:cs="Times New Roman"/>
          <w:b/>
          <w:sz w:val="20"/>
          <w:szCs w:val="20"/>
          <w:lang w:eastAsia="zh-CN"/>
        </w:rPr>
        <w:t>256QAM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9"/>
        <w:gridCol w:w="4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2937510" cy="2330450"/>
                  <wp:effectExtent l="0" t="0" r="3810" b="1270"/>
                  <wp:docPr id="6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5066" t="2546" r="26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7510" cy="2330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5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2874645" cy="2276475"/>
                  <wp:effectExtent l="0" t="0" r="0" b="9525"/>
                  <wp:docPr id="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4108" r="1114" b="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4645" cy="2276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rFonts w:hint="default"/>
          <w:lang w:val="en-US" w:eastAsia="zh-CN"/>
        </w:rPr>
      </w:pP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1AC771BC"/>
    <w:multiLevelType w:val="multilevel"/>
    <w:tmpl w:val="1AC771BC"/>
    <w:lvl w:ilvl="0" w:tentative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hint="default" w:ascii="Arial" w:hAnsi="Arial"/>
      </w:rPr>
    </w:lvl>
    <w:lvl w:ilvl="2" w:tentative="0">
      <w:start w:val="0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hint="default" w:ascii="Arial" w:hAnsi="Arial"/>
      </w:r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43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B5B4F67"/>
    <w:multiLevelType w:val="multilevel"/>
    <w:tmpl w:val="6B5B4F67"/>
    <w:lvl w:ilvl="0" w:tentative="0">
      <w:start w:val="1"/>
      <w:numFmt w:val="decimal"/>
      <w:pStyle w:val="9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40"/>
  <w:doNotDisplayPageBoundaries w:val="1"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47708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4161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095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26F4"/>
    <w:rsid w:val="00223FEE"/>
    <w:rsid w:val="002257E3"/>
    <w:rsid w:val="00226A6A"/>
    <w:rsid w:val="00226C69"/>
    <w:rsid w:val="002275A9"/>
    <w:rsid w:val="00231CDE"/>
    <w:rsid w:val="00231E27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3D17"/>
    <w:rsid w:val="002A401D"/>
    <w:rsid w:val="002A41E5"/>
    <w:rsid w:val="002A7AD8"/>
    <w:rsid w:val="002B0C44"/>
    <w:rsid w:val="002B1410"/>
    <w:rsid w:val="002B2139"/>
    <w:rsid w:val="002B2367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C7C2F"/>
    <w:rsid w:val="003D4C11"/>
    <w:rsid w:val="003D515D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1DD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AB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7779B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1D3B"/>
    <w:rsid w:val="004F2177"/>
    <w:rsid w:val="004F297D"/>
    <w:rsid w:val="004F358F"/>
    <w:rsid w:val="004F366C"/>
    <w:rsid w:val="004F54CF"/>
    <w:rsid w:val="004F5C92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155"/>
    <w:rsid w:val="0058116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5619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74F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3500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1309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1870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204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16A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6FB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083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3581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1C28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1C26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98E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85"/>
    <w:rsid w:val="008E07F4"/>
    <w:rsid w:val="008E0B59"/>
    <w:rsid w:val="008E18F1"/>
    <w:rsid w:val="008E1AA7"/>
    <w:rsid w:val="008E491E"/>
    <w:rsid w:val="008E4AC4"/>
    <w:rsid w:val="008E4EBB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1EA6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2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4322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2F17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4BC5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57C57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027F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2DC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766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0DB3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1815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8F1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43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3F62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0E6C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255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164BFB"/>
    <w:rsid w:val="011B5754"/>
    <w:rsid w:val="0153531E"/>
    <w:rsid w:val="01624027"/>
    <w:rsid w:val="0165337E"/>
    <w:rsid w:val="016B327A"/>
    <w:rsid w:val="0180738E"/>
    <w:rsid w:val="018B3BAA"/>
    <w:rsid w:val="01945324"/>
    <w:rsid w:val="01957959"/>
    <w:rsid w:val="01BA0053"/>
    <w:rsid w:val="01CA556D"/>
    <w:rsid w:val="01DC1C82"/>
    <w:rsid w:val="02065A2E"/>
    <w:rsid w:val="020928F5"/>
    <w:rsid w:val="0217354E"/>
    <w:rsid w:val="021A5187"/>
    <w:rsid w:val="02281CFD"/>
    <w:rsid w:val="0228598B"/>
    <w:rsid w:val="02343561"/>
    <w:rsid w:val="025B0AD8"/>
    <w:rsid w:val="02626E3D"/>
    <w:rsid w:val="02721826"/>
    <w:rsid w:val="02770E1A"/>
    <w:rsid w:val="028C48C4"/>
    <w:rsid w:val="0298367A"/>
    <w:rsid w:val="02D254EC"/>
    <w:rsid w:val="02DE07AA"/>
    <w:rsid w:val="02E43D5D"/>
    <w:rsid w:val="02F72239"/>
    <w:rsid w:val="02F759DA"/>
    <w:rsid w:val="02FE5F82"/>
    <w:rsid w:val="03256F39"/>
    <w:rsid w:val="032D5AEE"/>
    <w:rsid w:val="03311F41"/>
    <w:rsid w:val="03334B44"/>
    <w:rsid w:val="03441216"/>
    <w:rsid w:val="035C5E5E"/>
    <w:rsid w:val="036F028C"/>
    <w:rsid w:val="03A05508"/>
    <w:rsid w:val="03AB67DC"/>
    <w:rsid w:val="03C44E5D"/>
    <w:rsid w:val="03C77456"/>
    <w:rsid w:val="04156C27"/>
    <w:rsid w:val="042B1DF5"/>
    <w:rsid w:val="043D2559"/>
    <w:rsid w:val="045D198A"/>
    <w:rsid w:val="046824A8"/>
    <w:rsid w:val="0478015E"/>
    <w:rsid w:val="04B43FA7"/>
    <w:rsid w:val="04D16755"/>
    <w:rsid w:val="04D20004"/>
    <w:rsid w:val="04EB6A3A"/>
    <w:rsid w:val="04F46C46"/>
    <w:rsid w:val="04FC2C75"/>
    <w:rsid w:val="0526729B"/>
    <w:rsid w:val="05510DD1"/>
    <w:rsid w:val="059160D0"/>
    <w:rsid w:val="05AE018C"/>
    <w:rsid w:val="05B32ECD"/>
    <w:rsid w:val="062A620F"/>
    <w:rsid w:val="064B00B0"/>
    <w:rsid w:val="064B55C1"/>
    <w:rsid w:val="06654A0B"/>
    <w:rsid w:val="06823D8F"/>
    <w:rsid w:val="06883FFB"/>
    <w:rsid w:val="068F48CC"/>
    <w:rsid w:val="06C30854"/>
    <w:rsid w:val="06C93669"/>
    <w:rsid w:val="06CC69B4"/>
    <w:rsid w:val="06D84A8A"/>
    <w:rsid w:val="07122035"/>
    <w:rsid w:val="0734792D"/>
    <w:rsid w:val="074A5F1C"/>
    <w:rsid w:val="07622262"/>
    <w:rsid w:val="0793078D"/>
    <w:rsid w:val="07A9337A"/>
    <w:rsid w:val="07AB0366"/>
    <w:rsid w:val="07CD3CDD"/>
    <w:rsid w:val="07E96697"/>
    <w:rsid w:val="085145EC"/>
    <w:rsid w:val="085C2CEC"/>
    <w:rsid w:val="085D2367"/>
    <w:rsid w:val="085E5DBE"/>
    <w:rsid w:val="08721912"/>
    <w:rsid w:val="08AD5856"/>
    <w:rsid w:val="08C13553"/>
    <w:rsid w:val="08C71DC3"/>
    <w:rsid w:val="08E37BAD"/>
    <w:rsid w:val="08EE2ED2"/>
    <w:rsid w:val="08F32F87"/>
    <w:rsid w:val="08F91885"/>
    <w:rsid w:val="08FB28C9"/>
    <w:rsid w:val="090F5236"/>
    <w:rsid w:val="0924260A"/>
    <w:rsid w:val="09294F7D"/>
    <w:rsid w:val="092C61F8"/>
    <w:rsid w:val="095C0F0C"/>
    <w:rsid w:val="09646BE3"/>
    <w:rsid w:val="09674661"/>
    <w:rsid w:val="097E672F"/>
    <w:rsid w:val="09825F02"/>
    <w:rsid w:val="09854190"/>
    <w:rsid w:val="09AB6C45"/>
    <w:rsid w:val="09E20449"/>
    <w:rsid w:val="09FC388C"/>
    <w:rsid w:val="0A0F5E0F"/>
    <w:rsid w:val="0A2802DC"/>
    <w:rsid w:val="0A4B6F30"/>
    <w:rsid w:val="0A731B50"/>
    <w:rsid w:val="0A8E34E6"/>
    <w:rsid w:val="0AB60DEE"/>
    <w:rsid w:val="0AC9278E"/>
    <w:rsid w:val="0B2E106F"/>
    <w:rsid w:val="0B3B151E"/>
    <w:rsid w:val="0B3E5ECD"/>
    <w:rsid w:val="0B61638C"/>
    <w:rsid w:val="0B724963"/>
    <w:rsid w:val="0B725220"/>
    <w:rsid w:val="0B7D64C0"/>
    <w:rsid w:val="0B802D0D"/>
    <w:rsid w:val="0B9A6376"/>
    <w:rsid w:val="0B9C3E91"/>
    <w:rsid w:val="0BC176FB"/>
    <w:rsid w:val="0BF37D09"/>
    <w:rsid w:val="0BF41031"/>
    <w:rsid w:val="0C0C5682"/>
    <w:rsid w:val="0C1D57F9"/>
    <w:rsid w:val="0C684AC1"/>
    <w:rsid w:val="0C7A666C"/>
    <w:rsid w:val="0C867BFF"/>
    <w:rsid w:val="0C953742"/>
    <w:rsid w:val="0CA242EA"/>
    <w:rsid w:val="0CB30E04"/>
    <w:rsid w:val="0CF845B2"/>
    <w:rsid w:val="0D1561A4"/>
    <w:rsid w:val="0D495A0D"/>
    <w:rsid w:val="0D4D2BE5"/>
    <w:rsid w:val="0D613BA3"/>
    <w:rsid w:val="0D744565"/>
    <w:rsid w:val="0D78361E"/>
    <w:rsid w:val="0D7F564D"/>
    <w:rsid w:val="0D835665"/>
    <w:rsid w:val="0D92053C"/>
    <w:rsid w:val="0DB243FB"/>
    <w:rsid w:val="0DE052FE"/>
    <w:rsid w:val="0DFF2B1F"/>
    <w:rsid w:val="0E2340BB"/>
    <w:rsid w:val="0E3330D0"/>
    <w:rsid w:val="0E5576D4"/>
    <w:rsid w:val="0E7519BC"/>
    <w:rsid w:val="0E9E4D5A"/>
    <w:rsid w:val="0ECE66B5"/>
    <w:rsid w:val="0F11785B"/>
    <w:rsid w:val="0F193A29"/>
    <w:rsid w:val="0F21557B"/>
    <w:rsid w:val="0F372967"/>
    <w:rsid w:val="0F3747E7"/>
    <w:rsid w:val="0F3D56F1"/>
    <w:rsid w:val="0F5107D2"/>
    <w:rsid w:val="0F5413E6"/>
    <w:rsid w:val="0F906704"/>
    <w:rsid w:val="0FDA7DDA"/>
    <w:rsid w:val="0FF721A8"/>
    <w:rsid w:val="0FFA1150"/>
    <w:rsid w:val="10490BAD"/>
    <w:rsid w:val="109241A4"/>
    <w:rsid w:val="109658C1"/>
    <w:rsid w:val="10D6699E"/>
    <w:rsid w:val="11104883"/>
    <w:rsid w:val="11291D63"/>
    <w:rsid w:val="112A5F7B"/>
    <w:rsid w:val="112D72C6"/>
    <w:rsid w:val="113F3856"/>
    <w:rsid w:val="11683FF9"/>
    <w:rsid w:val="118C0750"/>
    <w:rsid w:val="11A50508"/>
    <w:rsid w:val="120639A8"/>
    <w:rsid w:val="123E5A4F"/>
    <w:rsid w:val="12447798"/>
    <w:rsid w:val="12542F53"/>
    <w:rsid w:val="125D4125"/>
    <w:rsid w:val="12AE4121"/>
    <w:rsid w:val="12CF1D40"/>
    <w:rsid w:val="13437E80"/>
    <w:rsid w:val="13583391"/>
    <w:rsid w:val="137F4008"/>
    <w:rsid w:val="1390333E"/>
    <w:rsid w:val="139C110B"/>
    <w:rsid w:val="13C30FC1"/>
    <w:rsid w:val="13E476E4"/>
    <w:rsid w:val="13F672DD"/>
    <w:rsid w:val="140A2CA4"/>
    <w:rsid w:val="140C5848"/>
    <w:rsid w:val="1415743A"/>
    <w:rsid w:val="141B497D"/>
    <w:rsid w:val="14480142"/>
    <w:rsid w:val="144E5CD4"/>
    <w:rsid w:val="1483457B"/>
    <w:rsid w:val="14933D0B"/>
    <w:rsid w:val="14BF7340"/>
    <w:rsid w:val="14C95CE5"/>
    <w:rsid w:val="14CA4A78"/>
    <w:rsid w:val="14D87DF4"/>
    <w:rsid w:val="14FF6FC2"/>
    <w:rsid w:val="15060BB2"/>
    <w:rsid w:val="150824BE"/>
    <w:rsid w:val="151A3CB4"/>
    <w:rsid w:val="15220493"/>
    <w:rsid w:val="15222491"/>
    <w:rsid w:val="15525599"/>
    <w:rsid w:val="157674F6"/>
    <w:rsid w:val="158F210D"/>
    <w:rsid w:val="15BB0608"/>
    <w:rsid w:val="15C225B8"/>
    <w:rsid w:val="15E12A88"/>
    <w:rsid w:val="15E95672"/>
    <w:rsid w:val="15F9350E"/>
    <w:rsid w:val="16054980"/>
    <w:rsid w:val="161D609B"/>
    <w:rsid w:val="16271D63"/>
    <w:rsid w:val="164B1111"/>
    <w:rsid w:val="1654369C"/>
    <w:rsid w:val="165B2ECB"/>
    <w:rsid w:val="165E7351"/>
    <w:rsid w:val="1661285E"/>
    <w:rsid w:val="167A7800"/>
    <w:rsid w:val="16BA3030"/>
    <w:rsid w:val="16BD2FB9"/>
    <w:rsid w:val="16C05D40"/>
    <w:rsid w:val="16E7731D"/>
    <w:rsid w:val="1723727A"/>
    <w:rsid w:val="1724529C"/>
    <w:rsid w:val="17276F5B"/>
    <w:rsid w:val="1764674F"/>
    <w:rsid w:val="176C095E"/>
    <w:rsid w:val="178F5381"/>
    <w:rsid w:val="179855D1"/>
    <w:rsid w:val="179F1E7A"/>
    <w:rsid w:val="17A37760"/>
    <w:rsid w:val="17A613DC"/>
    <w:rsid w:val="17AA27DB"/>
    <w:rsid w:val="17AF2DFF"/>
    <w:rsid w:val="17C527E0"/>
    <w:rsid w:val="180B6554"/>
    <w:rsid w:val="1831099E"/>
    <w:rsid w:val="188A0D46"/>
    <w:rsid w:val="188D7449"/>
    <w:rsid w:val="189553E8"/>
    <w:rsid w:val="18EF4764"/>
    <w:rsid w:val="18F279A0"/>
    <w:rsid w:val="191372F1"/>
    <w:rsid w:val="191F2375"/>
    <w:rsid w:val="192A78E5"/>
    <w:rsid w:val="19607D81"/>
    <w:rsid w:val="19640C89"/>
    <w:rsid w:val="197D1DB8"/>
    <w:rsid w:val="199503FD"/>
    <w:rsid w:val="19AF5CF6"/>
    <w:rsid w:val="19C63D4F"/>
    <w:rsid w:val="19C65E12"/>
    <w:rsid w:val="19C735BB"/>
    <w:rsid w:val="19D63C49"/>
    <w:rsid w:val="19DA3A4C"/>
    <w:rsid w:val="19F256A0"/>
    <w:rsid w:val="1A031334"/>
    <w:rsid w:val="1A0A0564"/>
    <w:rsid w:val="1A3F5603"/>
    <w:rsid w:val="1A454D8D"/>
    <w:rsid w:val="1A531553"/>
    <w:rsid w:val="1A7728EC"/>
    <w:rsid w:val="1A8C67DA"/>
    <w:rsid w:val="1A941D78"/>
    <w:rsid w:val="1A9773C0"/>
    <w:rsid w:val="1A9B27DB"/>
    <w:rsid w:val="1AA54D0B"/>
    <w:rsid w:val="1AB92AF5"/>
    <w:rsid w:val="1AC63647"/>
    <w:rsid w:val="1AEA71EF"/>
    <w:rsid w:val="1B2516D5"/>
    <w:rsid w:val="1B2B089B"/>
    <w:rsid w:val="1B3C4343"/>
    <w:rsid w:val="1B6B0A87"/>
    <w:rsid w:val="1B6B549A"/>
    <w:rsid w:val="1B870B5B"/>
    <w:rsid w:val="1BA220C5"/>
    <w:rsid w:val="1BA71412"/>
    <w:rsid w:val="1BBC09F6"/>
    <w:rsid w:val="1BBE4801"/>
    <w:rsid w:val="1BC7007B"/>
    <w:rsid w:val="1BD34730"/>
    <w:rsid w:val="1BDF455D"/>
    <w:rsid w:val="1C297CFC"/>
    <w:rsid w:val="1C3571F6"/>
    <w:rsid w:val="1C3672FA"/>
    <w:rsid w:val="1C3A751E"/>
    <w:rsid w:val="1C5D00DA"/>
    <w:rsid w:val="1C7D0C1A"/>
    <w:rsid w:val="1C7E2DD6"/>
    <w:rsid w:val="1CA53FA1"/>
    <w:rsid w:val="1CAD4CCB"/>
    <w:rsid w:val="1CCC40C9"/>
    <w:rsid w:val="1CDD5D84"/>
    <w:rsid w:val="1CE07749"/>
    <w:rsid w:val="1D186F9D"/>
    <w:rsid w:val="1D1C598A"/>
    <w:rsid w:val="1D504421"/>
    <w:rsid w:val="1D7E7249"/>
    <w:rsid w:val="1D7F6660"/>
    <w:rsid w:val="1DA251E1"/>
    <w:rsid w:val="1DA93704"/>
    <w:rsid w:val="1DDE1A57"/>
    <w:rsid w:val="1DF679C8"/>
    <w:rsid w:val="1E224F27"/>
    <w:rsid w:val="1E343C5D"/>
    <w:rsid w:val="1E37411F"/>
    <w:rsid w:val="1E5E301B"/>
    <w:rsid w:val="1E634732"/>
    <w:rsid w:val="1E752FA6"/>
    <w:rsid w:val="1E9913ED"/>
    <w:rsid w:val="1ECF1323"/>
    <w:rsid w:val="1ECF4A99"/>
    <w:rsid w:val="1EDC33BC"/>
    <w:rsid w:val="1EF72D37"/>
    <w:rsid w:val="1F211865"/>
    <w:rsid w:val="1F295D72"/>
    <w:rsid w:val="1F4325C8"/>
    <w:rsid w:val="1F520B16"/>
    <w:rsid w:val="1F5711C0"/>
    <w:rsid w:val="1F595BBB"/>
    <w:rsid w:val="1F777E85"/>
    <w:rsid w:val="1F7C7957"/>
    <w:rsid w:val="1FD21E35"/>
    <w:rsid w:val="1FD96681"/>
    <w:rsid w:val="1FE10390"/>
    <w:rsid w:val="1FE73560"/>
    <w:rsid w:val="1FEE7A9C"/>
    <w:rsid w:val="200E58BD"/>
    <w:rsid w:val="204C064C"/>
    <w:rsid w:val="205164A7"/>
    <w:rsid w:val="207714C5"/>
    <w:rsid w:val="207B590B"/>
    <w:rsid w:val="2090238B"/>
    <w:rsid w:val="209E011F"/>
    <w:rsid w:val="20A434B3"/>
    <w:rsid w:val="20BA4AFB"/>
    <w:rsid w:val="20BA6502"/>
    <w:rsid w:val="20CD6B95"/>
    <w:rsid w:val="20E737F7"/>
    <w:rsid w:val="20EE04E5"/>
    <w:rsid w:val="213E655D"/>
    <w:rsid w:val="21592706"/>
    <w:rsid w:val="216D7544"/>
    <w:rsid w:val="21712A16"/>
    <w:rsid w:val="218E2266"/>
    <w:rsid w:val="21B80AA5"/>
    <w:rsid w:val="221703FC"/>
    <w:rsid w:val="222A56CF"/>
    <w:rsid w:val="22305995"/>
    <w:rsid w:val="225216B5"/>
    <w:rsid w:val="228A40D4"/>
    <w:rsid w:val="228F22EB"/>
    <w:rsid w:val="22922A7B"/>
    <w:rsid w:val="22B37446"/>
    <w:rsid w:val="22CB0F22"/>
    <w:rsid w:val="22D279A8"/>
    <w:rsid w:val="22DE275C"/>
    <w:rsid w:val="22F05B87"/>
    <w:rsid w:val="23034661"/>
    <w:rsid w:val="23047581"/>
    <w:rsid w:val="230E6CDE"/>
    <w:rsid w:val="2342728C"/>
    <w:rsid w:val="234F141B"/>
    <w:rsid w:val="235408E6"/>
    <w:rsid w:val="23774488"/>
    <w:rsid w:val="238277C4"/>
    <w:rsid w:val="23A308EE"/>
    <w:rsid w:val="23AD2144"/>
    <w:rsid w:val="23B07449"/>
    <w:rsid w:val="23D60547"/>
    <w:rsid w:val="23EB0393"/>
    <w:rsid w:val="23EE6C55"/>
    <w:rsid w:val="23FD5BE3"/>
    <w:rsid w:val="24072EA9"/>
    <w:rsid w:val="24386853"/>
    <w:rsid w:val="243E50DA"/>
    <w:rsid w:val="246D212F"/>
    <w:rsid w:val="24715F69"/>
    <w:rsid w:val="24760A5D"/>
    <w:rsid w:val="24992B5E"/>
    <w:rsid w:val="24B140D4"/>
    <w:rsid w:val="24C569C9"/>
    <w:rsid w:val="24F35147"/>
    <w:rsid w:val="24F907DC"/>
    <w:rsid w:val="250D35C2"/>
    <w:rsid w:val="252437DA"/>
    <w:rsid w:val="252A03F9"/>
    <w:rsid w:val="256E3452"/>
    <w:rsid w:val="25821C68"/>
    <w:rsid w:val="25DD4552"/>
    <w:rsid w:val="25EF43C8"/>
    <w:rsid w:val="262E08BF"/>
    <w:rsid w:val="26310EA6"/>
    <w:rsid w:val="263951B2"/>
    <w:rsid w:val="263E55AD"/>
    <w:rsid w:val="264B37D3"/>
    <w:rsid w:val="265B2B39"/>
    <w:rsid w:val="26965DCF"/>
    <w:rsid w:val="269A23BD"/>
    <w:rsid w:val="26D609E2"/>
    <w:rsid w:val="270F3C75"/>
    <w:rsid w:val="272022C9"/>
    <w:rsid w:val="273C01F3"/>
    <w:rsid w:val="27543CE2"/>
    <w:rsid w:val="276136D1"/>
    <w:rsid w:val="2766357B"/>
    <w:rsid w:val="27814FF8"/>
    <w:rsid w:val="278E4856"/>
    <w:rsid w:val="27930B1B"/>
    <w:rsid w:val="27A4419F"/>
    <w:rsid w:val="27A931B8"/>
    <w:rsid w:val="27C42CCD"/>
    <w:rsid w:val="27C957F9"/>
    <w:rsid w:val="27ED6C77"/>
    <w:rsid w:val="27EF2EB7"/>
    <w:rsid w:val="28096EEE"/>
    <w:rsid w:val="28140998"/>
    <w:rsid w:val="283146AB"/>
    <w:rsid w:val="2834674F"/>
    <w:rsid w:val="28460713"/>
    <w:rsid w:val="28563053"/>
    <w:rsid w:val="285C7146"/>
    <w:rsid w:val="28685F9C"/>
    <w:rsid w:val="288837AF"/>
    <w:rsid w:val="288C6204"/>
    <w:rsid w:val="28A96A0F"/>
    <w:rsid w:val="28B71B2C"/>
    <w:rsid w:val="28C92B51"/>
    <w:rsid w:val="28DD5033"/>
    <w:rsid w:val="28EE7A07"/>
    <w:rsid w:val="29115557"/>
    <w:rsid w:val="291F3AAD"/>
    <w:rsid w:val="292278A9"/>
    <w:rsid w:val="293C6591"/>
    <w:rsid w:val="298C2425"/>
    <w:rsid w:val="29A14B0F"/>
    <w:rsid w:val="29C74C47"/>
    <w:rsid w:val="29CD4516"/>
    <w:rsid w:val="29E94589"/>
    <w:rsid w:val="2A1E2DE0"/>
    <w:rsid w:val="2A2B222C"/>
    <w:rsid w:val="2A331695"/>
    <w:rsid w:val="2A4A1ED4"/>
    <w:rsid w:val="2A553548"/>
    <w:rsid w:val="2A7049D1"/>
    <w:rsid w:val="2A770C48"/>
    <w:rsid w:val="2A8D0613"/>
    <w:rsid w:val="2A970008"/>
    <w:rsid w:val="2AA60E99"/>
    <w:rsid w:val="2AB04251"/>
    <w:rsid w:val="2ABE7215"/>
    <w:rsid w:val="2AE558B3"/>
    <w:rsid w:val="2AE8229B"/>
    <w:rsid w:val="2AE92316"/>
    <w:rsid w:val="2AEC42E5"/>
    <w:rsid w:val="2B034D47"/>
    <w:rsid w:val="2B2629D8"/>
    <w:rsid w:val="2B271F5E"/>
    <w:rsid w:val="2B2E3C18"/>
    <w:rsid w:val="2B406C5D"/>
    <w:rsid w:val="2B641C02"/>
    <w:rsid w:val="2B6F681F"/>
    <w:rsid w:val="2B8302EB"/>
    <w:rsid w:val="2B844BD6"/>
    <w:rsid w:val="2B893BA3"/>
    <w:rsid w:val="2BB5282E"/>
    <w:rsid w:val="2BBC1D86"/>
    <w:rsid w:val="2BC82480"/>
    <w:rsid w:val="2BDB521D"/>
    <w:rsid w:val="2BEB375B"/>
    <w:rsid w:val="2C07332F"/>
    <w:rsid w:val="2C1A5D63"/>
    <w:rsid w:val="2C2907BF"/>
    <w:rsid w:val="2C5A1C73"/>
    <w:rsid w:val="2C5A6041"/>
    <w:rsid w:val="2C80477B"/>
    <w:rsid w:val="2CA73FE3"/>
    <w:rsid w:val="2CC91D44"/>
    <w:rsid w:val="2CD46AFB"/>
    <w:rsid w:val="2CDC2898"/>
    <w:rsid w:val="2CE15438"/>
    <w:rsid w:val="2D1D4166"/>
    <w:rsid w:val="2D291F09"/>
    <w:rsid w:val="2D402CFE"/>
    <w:rsid w:val="2D5152AE"/>
    <w:rsid w:val="2D595EBC"/>
    <w:rsid w:val="2D5E586A"/>
    <w:rsid w:val="2D812190"/>
    <w:rsid w:val="2DA94150"/>
    <w:rsid w:val="2DD854F5"/>
    <w:rsid w:val="2E0C79CF"/>
    <w:rsid w:val="2E1176AC"/>
    <w:rsid w:val="2E26750E"/>
    <w:rsid w:val="2E2701FF"/>
    <w:rsid w:val="2EA4705E"/>
    <w:rsid w:val="2ECB7AE0"/>
    <w:rsid w:val="2EF90C24"/>
    <w:rsid w:val="2F0E5D72"/>
    <w:rsid w:val="2F235269"/>
    <w:rsid w:val="2F322289"/>
    <w:rsid w:val="2F3770E3"/>
    <w:rsid w:val="2F494297"/>
    <w:rsid w:val="2F4B1C2D"/>
    <w:rsid w:val="2F691CE7"/>
    <w:rsid w:val="2F7D0DE5"/>
    <w:rsid w:val="2FA442D1"/>
    <w:rsid w:val="2FC15AF9"/>
    <w:rsid w:val="2FCF12B0"/>
    <w:rsid w:val="2FDC4E75"/>
    <w:rsid w:val="302C5AB3"/>
    <w:rsid w:val="302F30EA"/>
    <w:rsid w:val="30334BA1"/>
    <w:rsid w:val="30523FBD"/>
    <w:rsid w:val="3056178E"/>
    <w:rsid w:val="30571C73"/>
    <w:rsid w:val="306A1C37"/>
    <w:rsid w:val="308B7DB2"/>
    <w:rsid w:val="30943D7F"/>
    <w:rsid w:val="309460D4"/>
    <w:rsid w:val="309C7501"/>
    <w:rsid w:val="30A375B7"/>
    <w:rsid w:val="30A52E28"/>
    <w:rsid w:val="30A70282"/>
    <w:rsid w:val="30A819D5"/>
    <w:rsid w:val="30FF1022"/>
    <w:rsid w:val="310D7287"/>
    <w:rsid w:val="312C2F69"/>
    <w:rsid w:val="313A0372"/>
    <w:rsid w:val="31414D46"/>
    <w:rsid w:val="3162168B"/>
    <w:rsid w:val="316C26E3"/>
    <w:rsid w:val="31B6217A"/>
    <w:rsid w:val="31E57565"/>
    <w:rsid w:val="321A22CD"/>
    <w:rsid w:val="32305666"/>
    <w:rsid w:val="32452FD4"/>
    <w:rsid w:val="3254692A"/>
    <w:rsid w:val="328D4D87"/>
    <w:rsid w:val="328F399D"/>
    <w:rsid w:val="32987EA1"/>
    <w:rsid w:val="32A57DB8"/>
    <w:rsid w:val="32EC2013"/>
    <w:rsid w:val="33021368"/>
    <w:rsid w:val="33133DBA"/>
    <w:rsid w:val="33294831"/>
    <w:rsid w:val="332C5A43"/>
    <w:rsid w:val="333D6D1D"/>
    <w:rsid w:val="334138EA"/>
    <w:rsid w:val="33491F36"/>
    <w:rsid w:val="33664E15"/>
    <w:rsid w:val="3373089A"/>
    <w:rsid w:val="33883009"/>
    <w:rsid w:val="339433F2"/>
    <w:rsid w:val="339F751B"/>
    <w:rsid w:val="33CC2F57"/>
    <w:rsid w:val="33FE170B"/>
    <w:rsid w:val="33FE59C9"/>
    <w:rsid w:val="3421003E"/>
    <w:rsid w:val="342B07D0"/>
    <w:rsid w:val="3432572A"/>
    <w:rsid w:val="34340EE8"/>
    <w:rsid w:val="346C2BDC"/>
    <w:rsid w:val="347A4842"/>
    <w:rsid w:val="347C1F8E"/>
    <w:rsid w:val="349E7311"/>
    <w:rsid w:val="34E63221"/>
    <w:rsid w:val="34EA3595"/>
    <w:rsid w:val="34F31159"/>
    <w:rsid w:val="34F61BA3"/>
    <w:rsid w:val="350C0171"/>
    <w:rsid w:val="35684E72"/>
    <w:rsid w:val="357201A0"/>
    <w:rsid w:val="35D34EB8"/>
    <w:rsid w:val="35E71299"/>
    <w:rsid w:val="35E72F09"/>
    <w:rsid w:val="35F26505"/>
    <w:rsid w:val="361A0DD1"/>
    <w:rsid w:val="363A75C1"/>
    <w:rsid w:val="368E7AA5"/>
    <w:rsid w:val="36950F43"/>
    <w:rsid w:val="36B17531"/>
    <w:rsid w:val="36B46A81"/>
    <w:rsid w:val="36C257C0"/>
    <w:rsid w:val="36C62770"/>
    <w:rsid w:val="36D44798"/>
    <w:rsid w:val="36ED1084"/>
    <w:rsid w:val="36F13745"/>
    <w:rsid w:val="36FF7CEB"/>
    <w:rsid w:val="371366D9"/>
    <w:rsid w:val="371D6A40"/>
    <w:rsid w:val="37235D83"/>
    <w:rsid w:val="373C1BA5"/>
    <w:rsid w:val="378E57E2"/>
    <w:rsid w:val="379452EB"/>
    <w:rsid w:val="379C6437"/>
    <w:rsid w:val="37A42BA6"/>
    <w:rsid w:val="37A8030F"/>
    <w:rsid w:val="38012801"/>
    <w:rsid w:val="380A2593"/>
    <w:rsid w:val="380F6191"/>
    <w:rsid w:val="383266B3"/>
    <w:rsid w:val="3863271E"/>
    <w:rsid w:val="386C1CFB"/>
    <w:rsid w:val="38804766"/>
    <w:rsid w:val="388B6EBF"/>
    <w:rsid w:val="388C38C8"/>
    <w:rsid w:val="388E6306"/>
    <w:rsid w:val="3891144C"/>
    <w:rsid w:val="38C927B2"/>
    <w:rsid w:val="38CA0360"/>
    <w:rsid w:val="38D02CFA"/>
    <w:rsid w:val="38DA32F7"/>
    <w:rsid w:val="38E40513"/>
    <w:rsid w:val="38F217F7"/>
    <w:rsid w:val="38FA7B59"/>
    <w:rsid w:val="38FF405F"/>
    <w:rsid w:val="391A7C24"/>
    <w:rsid w:val="393853EE"/>
    <w:rsid w:val="393C349F"/>
    <w:rsid w:val="39474FFC"/>
    <w:rsid w:val="39A12E64"/>
    <w:rsid w:val="39E030FB"/>
    <w:rsid w:val="39E551C2"/>
    <w:rsid w:val="3A1D668F"/>
    <w:rsid w:val="3A280D85"/>
    <w:rsid w:val="3A391783"/>
    <w:rsid w:val="3A5C417E"/>
    <w:rsid w:val="3A651C7C"/>
    <w:rsid w:val="3A8C19A6"/>
    <w:rsid w:val="3A985F9F"/>
    <w:rsid w:val="3ABD7DB0"/>
    <w:rsid w:val="3ABE7AAF"/>
    <w:rsid w:val="3AC24EB4"/>
    <w:rsid w:val="3AC83CED"/>
    <w:rsid w:val="3AC906BD"/>
    <w:rsid w:val="3AC909EA"/>
    <w:rsid w:val="3ACA79CB"/>
    <w:rsid w:val="3ACD696C"/>
    <w:rsid w:val="3B0048B4"/>
    <w:rsid w:val="3B1D04C9"/>
    <w:rsid w:val="3B4617B9"/>
    <w:rsid w:val="3B564493"/>
    <w:rsid w:val="3B68666D"/>
    <w:rsid w:val="3B7B144D"/>
    <w:rsid w:val="3B7F12F6"/>
    <w:rsid w:val="3B924465"/>
    <w:rsid w:val="3B9C5361"/>
    <w:rsid w:val="3BA53541"/>
    <w:rsid w:val="3BA94452"/>
    <w:rsid w:val="3C031B6A"/>
    <w:rsid w:val="3C3318F7"/>
    <w:rsid w:val="3C5A7C30"/>
    <w:rsid w:val="3C857E1F"/>
    <w:rsid w:val="3C8B2EA4"/>
    <w:rsid w:val="3C98267C"/>
    <w:rsid w:val="3CA02F85"/>
    <w:rsid w:val="3CA30E32"/>
    <w:rsid w:val="3CAE115E"/>
    <w:rsid w:val="3CB6404C"/>
    <w:rsid w:val="3CC85F33"/>
    <w:rsid w:val="3D005676"/>
    <w:rsid w:val="3D230EF3"/>
    <w:rsid w:val="3D42795C"/>
    <w:rsid w:val="3D5A19A0"/>
    <w:rsid w:val="3D606F86"/>
    <w:rsid w:val="3D6F2596"/>
    <w:rsid w:val="3D753E3B"/>
    <w:rsid w:val="3D7961D3"/>
    <w:rsid w:val="3D8F6A91"/>
    <w:rsid w:val="3DAD0C31"/>
    <w:rsid w:val="3DC16634"/>
    <w:rsid w:val="3DCB2FFC"/>
    <w:rsid w:val="3DCC4627"/>
    <w:rsid w:val="3DD530E2"/>
    <w:rsid w:val="3DD7787E"/>
    <w:rsid w:val="3DE87386"/>
    <w:rsid w:val="3DF50B5D"/>
    <w:rsid w:val="3E0061CE"/>
    <w:rsid w:val="3E1A5B77"/>
    <w:rsid w:val="3E3D115C"/>
    <w:rsid w:val="3E4E1DB0"/>
    <w:rsid w:val="3E816ACA"/>
    <w:rsid w:val="3E970AC1"/>
    <w:rsid w:val="3EB57E73"/>
    <w:rsid w:val="3EBA3F51"/>
    <w:rsid w:val="3ED90D52"/>
    <w:rsid w:val="3EDA32C4"/>
    <w:rsid w:val="3EE75AFB"/>
    <w:rsid w:val="3EFA1463"/>
    <w:rsid w:val="3EFB0DA2"/>
    <w:rsid w:val="3F015166"/>
    <w:rsid w:val="3F15663C"/>
    <w:rsid w:val="3F18630F"/>
    <w:rsid w:val="3F1F4A80"/>
    <w:rsid w:val="3F2D08FC"/>
    <w:rsid w:val="3F4371E9"/>
    <w:rsid w:val="3F5A272F"/>
    <w:rsid w:val="3F5B25E2"/>
    <w:rsid w:val="3F8208BE"/>
    <w:rsid w:val="3F833743"/>
    <w:rsid w:val="3F8413AF"/>
    <w:rsid w:val="3F896205"/>
    <w:rsid w:val="3F8D42EA"/>
    <w:rsid w:val="3F903DF4"/>
    <w:rsid w:val="3F94133E"/>
    <w:rsid w:val="3FA22487"/>
    <w:rsid w:val="3FB16EF0"/>
    <w:rsid w:val="3FBE5D52"/>
    <w:rsid w:val="3FEB354A"/>
    <w:rsid w:val="400021A9"/>
    <w:rsid w:val="40071F8E"/>
    <w:rsid w:val="40273EB3"/>
    <w:rsid w:val="403917EB"/>
    <w:rsid w:val="404F7A6B"/>
    <w:rsid w:val="40592A16"/>
    <w:rsid w:val="406623B1"/>
    <w:rsid w:val="406B17E1"/>
    <w:rsid w:val="40705D5D"/>
    <w:rsid w:val="4093799E"/>
    <w:rsid w:val="40970524"/>
    <w:rsid w:val="40A30E28"/>
    <w:rsid w:val="40AB266E"/>
    <w:rsid w:val="40C765F3"/>
    <w:rsid w:val="40E1213A"/>
    <w:rsid w:val="40E6301D"/>
    <w:rsid w:val="41071BAC"/>
    <w:rsid w:val="411E7076"/>
    <w:rsid w:val="41256FB7"/>
    <w:rsid w:val="41343624"/>
    <w:rsid w:val="4154071D"/>
    <w:rsid w:val="415E6D8D"/>
    <w:rsid w:val="419C5A30"/>
    <w:rsid w:val="41AA6F9D"/>
    <w:rsid w:val="41CD1A27"/>
    <w:rsid w:val="41DC1619"/>
    <w:rsid w:val="41E75166"/>
    <w:rsid w:val="41F149C4"/>
    <w:rsid w:val="41FA7589"/>
    <w:rsid w:val="42173DAF"/>
    <w:rsid w:val="424878B4"/>
    <w:rsid w:val="428F581C"/>
    <w:rsid w:val="429D346C"/>
    <w:rsid w:val="429E77EF"/>
    <w:rsid w:val="42AD71C2"/>
    <w:rsid w:val="42AE14DC"/>
    <w:rsid w:val="42BA57D6"/>
    <w:rsid w:val="42C843A0"/>
    <w:rsid w:val="42F20CDD"/>
    <w:rsid w:val="432E7531"/>
    <w:rsid w:val="434941B7"/>
    <w:rsid w:val="43776349"/>
    <w:rsid w:val="43777053"/>
    <w:rsid w:val="43A46A86"/>
    <w:rsid w:val="43C730B6"/>
    <w:rsid w:val="43CA6F51"/>
    <w:rsid w:val="43E1610D"/>
    <w:rsid w:val="43E80BE6"/>
    <w:rsid w:val="43EE5166"/>
    <w:rsid w:val="43F57DBA"/>
    <w:rsid w:val="44215206"/>
    <w:rsid w:val="442C702D"/>
    <w:rsid w:val="44326FB5"/>
    <w:rsid w:val="443E1A69"/>
    <w:rsid w:val="445D7409"/>
    <w:rsid w:val="44707017"/>
    <w:rsid w:val="4474621B"/>
    <w:rsid w:val="44765C62"/>
    <w:rsid w:val="44813B55"/>
    <w:rsid w:val="44995C31"/>
    <w:rsid w:val="44AC3C12"/>
    <w:rsid w:val="44B2766E"/>
    <w:rsid w:val="44C82F04"/>
    <w:rsid w:val="44E51801"/>
    <w:rsid w:val="44F36316"/>
    <w:rsid w:val="452E357E"/>
    <w:rsid w:val="45336C24"/>
    <w:rsid w:val="45354401"/>
    <w:rsid w:val="453D01E5"/>
    <w:rsid w:val="454A0FCA"/>
    <w:rsid w:val="45834801"/>
    <w:rsid w:val="458B617D"/>
    <w:rsid w:val="458D0B6B"/>
    <w:rsid w:val="458F4D24"/>
    <w:rsid w:val="459C5BD8"/>
    <w:rsid w:val="45A36544"/>
    <w:rsid w:val="45A91BE1"/>
    <w:rsid w:val="45B01F58"/>
    <w:rsid w:val="45B20B88"/>
    <w:rsid w:val="45C12874"/>
    <w:rsid w:val="45D35459"/>
    <w:rsid w:val="45DB4490"/>
    <w:rsid w:val="45E86B72"/>
    <w:rsid w:val="45ED56E7"/>
    <w:rsid w:val="45F60A50"/>
    <w:rsid w:val="46036BC7"/>
    <w:rsid w:val="461C511A"/>
    <w:rsid w:val="462778C6"/>
    <w:rsid w:val="46462F04"/>
    <w:rsid w:val="46545EC0"/>
    <w:rsid w:val="465B1E86"/>
    <w:rsid w:val="467847A0"/>
    <w:rsid w:val="46C6208F"/>
    <w:rsid w:val="46F714E0"/>
    <w:rsid w:val="471C6A14"/>
    <w:rsid w:val="473010D7"/>
    <w:rsid w:val="4732695E"/>
    <w:rsid w:val="4753781A"/>
    <w:rsid w:val="47971FDC"/>
    <w:rsid w:val="47F40E9D"/>
    <w:rsid w:val="48252F6B"/>
    <w:rsid w:val="48294C73"/>
    <w:rsid w:val="482C6CD1"/>
    <w:rsid w:val="4853345A"/>
    <w:rsid w:val="48845C84"/>
    <w:rsid w:val="489C44D3"/>
    <w:rsid w:val="48CE17E0"/>
    <w:rsid w:val="48F82FC3"/>
    <w:rsid w:val="490D059B"/>
    <w:rsid w:val="490D3059"/>
    <w:rsid w:val="49500FEB"/>
    <w:rsid w:val="49751781"/>
    <w:rsid w:val="4982678C"/>
    <w:rsid w:val="49982D33"/>
    <w:rsid w:val="49C4368E"/>
    <w:rsid w:val="49E077A2"/>
    <w:rsid w:val="49F32E1B"/>
    <w:rsid w:val="49F36AE3"/>
    <w:rsid w:val="49FF1C1E"/>
    <w:rsid w:val="4A0B7057"/>
    <w:rsid w:val="4A280667"/>
    <w:rsid w:val="4A325FE0"/>
    <w:rsid w:val="4A495F41"/>
    <w:rsid w:val="4A511B6E"/>
    <w:rsid w:val="4A7C4548"/>
    <w:rsid w:val="4A863BCC"/>
    <w:rsid w:val="4A8E1463"/>
    <w:rsid w:val="4AC15779"/>
    <w:rsid w:val="4AD202C9"/>
    <w:rsid w:val="4AEE473A"/>
    <w:rsid w:val="4B3D6072"/>
    <w:rsid w:val="4B5B5B93"/>
    <w:rsid w:val="4B850E6F"/>
    <w:rsid w:val="4B901389"/>
    <w:rsid w:val="4B987896"/>
    <w:rsid w:val="4BD05051"/>
    <w:rsid w:val="4BFE2AE1"/>
    <w:rsid w:val="4C0C6994"/>
    <w:rsid w:val="4C292792"/>
    <w:rsid w:val="4C2C30BE"/>
    <w:rsid w:val="4C3A2A9D"/>
    <w:rsid w:val="4C5D2EB7"/>
    <w:rsid w:val="4C6B32F7"/>
    <w:rsid w:val="4C7C3579"/>
    <w:rsid w:val="4C8B5DCD"/>
    <w:rsid w:val="4C8D7B0E"/>
    <w:rsid w:val="4C984AEE"/>
    <w:rsid w:val="4CB629EB"/>
    <w:rsid w:val="4CBF03D6"/>
    <w:rsid w:val="4CFF6DF1"/>
    <w:rsid w:val="4D014AEF"/>
    <w:rsid w:val="4D0B55F5"/>
    <w:rsid w:val="4D105B68"/>
    <w:rsid w:val="4D1E3273"/>
    <w:rsid w:val="4D513299"/>
    <w:rsid w:val="4D674DF5"/>
    <w:rsid w:val="4D9D5F78"/>
    <w:rsid w:val="4D9E74D1"/>
    <w:rsid w:val="4DA22392"/>
    <w:rsid w:val="4DBC2EE2"/>
    <w:rsid w:val="4DBE5704"/>
    <w:rsid w:val="4DF96CBC"/>
    <w:rsid w:val="4E171ADD"/>
    <w:rsid w:val="4E3A3C9A"/>
    <w:rsid w:val="4E4C233E"/>
    <w:rsid w:val="4E6467C3"/>
    <w:rsid w:val="4E9A7FF9"/>
    <w:rsid w:val="4ECE0D1D"/>
    <w:rsid w:val="4ED26F97"/>
    <w:rsid w:val="4EDA7726"/>
    <w:rsid w:val="4EDF702E"/>
    <w:rsid w:val="4EF148C1"/>
    <w:rsid w:val="4F020CCB"/>
    <w:rsid w:val="4F047884"/>
    <w:rsid w:val="4F0B4D90"/>
    <w:rsid w:val="4F186AC1"/>
    <w:rsid w:val="4F1E2479"/>
    <w:rsid w:val="4F670186"/>
    <w:rsid w:val="4F6E77B9"/>
    <w:rsid w:val="4F7A3958"/>
    <w:rsid w:val="4F813AF7"/>
    <w:rsid w:val="4F823122"/>
    <w:rsid w:val="4FA5289F"/>
    <w:rsid w:val="4FBD6EC5"/>
    <w:rsid w:val="4FBF1AB2"/>
    <w:rsid w:val="4FD419FE"/>
    <w:rsid w:val="4FE42B9D"/>
    <w:rsid w:val="4FE42D47"/>
    <w:rsid w:val="4FEF4F4B"/>
    <w:rsid w:val="50150A2D"/>
    <w:rsid w:val="501C368B"/>
    <w:rsid w:val="50273D9F"/>
    <w:rsid w:val="504B661D"/>
    <w:rsid w:val="504E5AC6"/>
    <w:rsid w:val="505076EF"/>
    <w:rsid w:val="505D5B88"/>
    <w:rsid w:val="505F3BD5"/>
    <w:rsid w:val="5066695C"/>
    <w:rsid w:val="50747456"/>
    <w:rsid w:val="50757347"/>
    <w:rsid w:val="507820B7"/>
    <w:rsid w:val="508A0B34"/>
    <w:rsid w:val="509A0302"/>
    <w:rsid w:val="50BE437A"/>
    <w:rsid w:val="50E042AF"/>
    <w:rsid w:val="50E77A58"/>
    <w:rsid w:val="51394C04"/>
    <w:rsid w:val="513C5648"/>
    <w:rsid w:val="515143AB"/>
    <w:rsid w:val="515A17DC"/>
    <w:rsid w:val="51685DFA"/>
    <w:rsid w:val="51705953"/>
    <w:rsid w:val="51725D98"/>
    <w:rsid w:val="51736098"/>
    <w:rsid w:val="51B14BED"/>
    <w:rsid w:val="51C71898"/>
    <w:rsid w:val="51EE252C"/>
    <w:rsid w:val="51FA3D86"/>
    <w:rsid w:val="51FF0971"/>
    <w:rsid w:val="52022698"/>
    <w:rsid w:val="52064582"/>
    <w:rsid w:val="521734BE"/>
    <w:rsid w:val="523A67B8"/>
    <w:rsid w:val="526965AA"/>
    <w:rsid w:val="52963B66"/>
    <w:rsid w:val="52A07902"/>
    <w:rsid w:val="52D71166"/>
    <w:rsid w:val="52E60C81"/>
    <w:rsid w:val="531E2281"/>
    <w:rsid w:val="53793823"/>
    <w:rsid w:val="537B7A51"/>
    <w:rsid w:val="53851D77"/>
    <w:rsid w:val="539874D1"/>
    <w:rsid w:val="53A900B3"/>
    <w:rsid w:val="53BE4BF9"/>
    <w:rsid w:val="53D43A38"/>
    <w:rsid w:val="53F6308D"/>
    <w:rsid w:val="53FE42EB"/>
    <w:rsid w:val="53FF3ABE"/>
    <w:rsid w:val="54175BE1"/>
    <w:rsid w:val="5445166E"/>
    <w:rsid w:val="54632332"/>
    <w:rsid w:val="546A5504"/>
    <w:rsid w:val="547236DF"/>
    <w:rsid w:val="54944CE7"/>
    <w:rsid w:val="54D62DF7"/>
    <w:rsid w:val="54E95C39"/>
    <w:rsid w:val="54F54ADE"/>
    <w:rsid w:val="54FB2815"/>
    <w:rsid w:val="54FC00A7"/>
    <w:rsid w:val="552A54CB"/>
    <w:rsid w:val="553D72C2"/>
    <w:rsid w:val="55436523"/>
    <w:rsid w:val="554575FA"/>
    <w:rsid w:val="554E1565"/>
    <w:rsid w:val="555125B1"/>
    <w:rsid w:val="55545557"/>
    <w:rsid w:val="556A455B"/>
    <w:rsid w:val="557D7341"/>
    <w:rsid w:val="55852483"/>
    <w:rsid w:val="55B027EB"/>
    <w:rsid w:val="55BC338C"/>
    <w:rsid w:val="55CA20E9"/>
    <w:rsid w:val="55ED23C7"/>
    <w:rsid w:val="560C0036"/>
    <w:rsid w:val="561D279B"/>
    <w:rsid w:val="563064F8"/>
    <w:rsid w:val="563279D7"/>
    <w:rsid w:val="563B762E"/>
    <w:rsid w:val="563C5184"/>
    <w:rsid w:val="565631F5"/>
    <w:rsid w:val="568E12A1"/>
    <w:rsid w:val="56915A65"/>
    <w:rsid w:val="56C44CD3"/>
    <w:rsid w:val="56D75436"/>
    <w:rsid w:val="56E83A21"/>
    <w:rsid w:val="578177D3"/>
    <w:rsid w:val="57AC0C0D"/>
    <w:rsid w:val="57BC04B5"/>
    <w:rsid w:val="57D82681"/>
    <w:rsid w:val="57DE7DC1"/>
    <w:rsid w:val="57F17A1A"/>
    <w:rsid w:val="581B09AF"/>
    <w:rsid w:val="582E227B"/>
    <w:rsid w:val="583C79A9"/>
    <w:rsid w:val="585D5B14"/>
    <w:rsid w:val="5872028B"/>
    <w:rsid w:val="588459A1"/>
    <w:rsid w:val="588F2A57"/>
    <w:rsid w:val="58983966"/>
    <w:rsid w:val="589E3B99"/>
    <w:rsid w:val="589F3533"/>
    <w:rsid w:val="58CA78F9"/>
    <w:rsid w:val="58D46D1B"/>
    <w:rsid w:val="58FF6291"/>
    <w:rsid w:val="593261D2"/>
    <w:rsid w:val="59423730"/>
    <w:rsid w:val="59506815"/>
    <w:rsid w:val="59557F2B"/>
    <w:rsid w:val="595A6E9E"/>
    <w:rsid w:val="597E00DF"/>
    <w:rsid w:val="5980128D"/>
    <w:rsid w:val="59C61854"/>
    <w:rsid w:val="59FB6BE2"/>
    <w:rsid w:val="5A06033D"/>
    <w:rsid w:val="5A0E79AC"/>
    <w:rsid w:val="5A123B05"/>
    <w:rsid w:val="5A8F1C82"/>
    <w:rsid w:val="5AA04D8D"/>
    <w:rsid w:val="5AB53D99"/>
    <w:rsid w:val="5ABD694F"/>
    <w:rsid w:val="5AC4773A"/>
    <w:rsid w:val="5AD85D6C"/>
    <w:rsid w:val="5AFF5DE6"/>
    <w:rsid w:val="5B111BFC"/>
    <w:rsid w:val="5B1E6976"/>
    <w:rsid w:val="5B4026E8"/>
    <w:rsid w:val="5B482E24"/>
    <w:rsid w:val="5B5A4228"/>
    <w:rsid w:val="5B686AC1"/>
    <w:rsid w:val="5B9D08DB"/>
    <w:rsid w:val="5BAD5A86"/>
    <w:rsid w:val="5BC45973"/>
    <w:rsid w:val="5BCD41C3"/>
    <w:rsid w:val="5C0025C0"/>
    <w:rsid w:val="5C4A4F62"/>
    <w:rsid w:val="5C6D1CB7"/>
    <w:rsid w:val="5C731C61"/>
    <w:rsid w:val="5C9050DF"/>
    <w:rsid w:val="5C9A4DB7"/>
    <w:rsid w:val="5CA00536"/>
    <w:rsid w:val="5CC016AB"/>
    <w:rsid w:val="5CE773B0"/>
    <w:rsid w:val="5D0728CF"/>
    <w:rsid w:val="5D1A39EE"/>
    <w:rsid w:val="5D280F3C"/>
    <w:rsid w:val="5D411FCB"/>
    <w:rsid w:val="5D494B70"/>
    <w:rsid w:val="5D5C7688"/>
    <w:rsid w:val="5D615C0F"/>
    <w:rsid w:val="5D844DB8"/>
    <w:rsid w:val="5D9F7EE8"/>
    <w:rsid w:val="5DA93319"/>
    <w:rsid w:val="5DEF6B62"/>
    <w:rsid w:val="5DF47982"/>
    <w:rsid w:val="5E002949"/>
    <w:rsid w:val="5E224225"/>
    <w:rsid w:val="5E2732CD"/>
    <w:rsid w:val="5E284D50"/>
    <w:rsid w:val="5E294B38"/>
    <w:rsid w:val="5E336F39"/>
    <w:rsid w:val="5E3723C6"/>
    <w:rsid w:val="5E723BE9"/>
    <w:rsid w:val="5E7464E9"/>
    <w:rsid w:val="5E7E4092"/>
    <w:rsid w:val="5EF5653C"/>
    <w:rsid w:val="5EFF2762"/>
    <w:rsid w:val="5F045F3A"/>
    <w:rsid w:val="5F0D642C"/>
    <w:rsid w:val="5F1C3DD8"/>
    <w:rsid w:val="5F4F4D0F"/>
    <w:rsid w:val="5F5F081B"/>
    <w:rsid w:val="5F862DF9"/>
    <w:rsid w:val="5FB47FA0"/>
    <w:rsid w:val="5FB57D4D"/>
    <w:rsid w:val="5FCD3868"/>
    <w:rsid w:val="5FEE3BAD"/>
    <w:rsid w:val="5FF20BF7"/>
    <w:rsid w:val="6010063F"/>
    <w:rsid w:val="601E7125"/>
    <w:rsid w:val="60205F90"/>
    <w:rsid w:val="60217FCF"/>
    <w:rsid w:val="604D1512"/>
    <w:rsid w:val="60595131"/>
    <w:rsid w:val="608E2F6C"/>
    <w:rsid w:val="60BF382B"/>
    <w:rsid w:val="60C75F81"/>
    <w:rsid w:val="60CC3DDB"/>
    <w:rsid w:val="60DC4E84"/>
    <w:rsid w:val="60EC3C37"/>
    <w:rsid w:val="612545C3"/>
    <w:rsid w:val="613D07C4"/>
    <w:rsid w:val="615C0F34"/>
    <w:rsid w:val="615C14A6"/>
    <w:rsid w:val="617A5318"/>
    <w:rsid w:val="618B3212"/>
    <w:rsid w:val="61A058F7"/>
    <w:rsid w:val="61A93693"/>
    <w:rsid w:val="61CD4121"/>
    <w:rsid w:val="61F2159D"/>
    <w:rsid w:val="61F4098A"/>
    <w:rsid w:val="62082A4E"/>
    <w:rsid w:val="623C28E2"/>
    <w:rsid w:val="623F05F8"/>
    <w:rsid w:val="626D6E03"/>
    <w:rsid w:val="62BD3674"/>
    <w:rsid w:val="62CA193B"/>
    <w:rsid w:val="62D30A87"/>
    <w:rsid w:val="62D53BF4"/>
    <w:rsid w:val="630A4626"/>
    <w:rsid w:val="631E0963"/>
    <w:rsid w:val="632A4326"/>
    <w:rsid w:val="634704E9"/>
    <w:rsid w:val="63483DC6"/>
    <w:rsid w:val="635F2ADA"/>
    <w:rsid w:val="63610183"/>
    <w:rsid w:val="6367085D"/>
    <w:rsid w:val="636A45E1"/>
    <w:rsid w:val="637947A5"/>
    <w:rsid w:val="63BD4B8F"/>
    <w:rsid w:val="63C82D94"/>
    <w:rsid w:val="63D0005D"/>
    <w:rsid w:val="63DE5D65"/>
    <w:rsid w:val="63E23D45"/>
    <w:rsid w:val="64337DBE"/>
    <w:rsid w:val="64467B93"/>
    <w:rsid w:val="64511EDE"/>
    <w:rsid w:val="64630D1E"/>
    <w:rsid w:val="6478176D"/>
    <w:rsid w:val="6486251A"/>
    <w:rsid w:val="64AB2A66"/>
    <w:rsid w:val="64B7605C"/>
    <w:rsid w:val="64BD6580"/>
    <w:rsid w:val="64DA5521"/>
    <w:rsid w:val="64E205AE"/>
    <w:rsid w:val="64E93EF1"/>
    <w:rsid w:val="64F17473"/>
    <w:rsid w:val="652564C3"/>
    <w:rsid w:val="652B096E"/>
    <w:rsid w:val="65530E49"/>
    <w:rsid w:val="65551112"/>
    <w:rsid w:val="658B678B"/>
    <w:rsid w:val="65A71F82"/>
    <w:rsid w:val="65E73B66"/>
    <w:rsid w:val="66131984"/>
    <w:rsid w:val="66187135"/>
    <w:rsid w:val="662831A9"/>
    <w:rsid w:val="662C4F94"/>
    <w:rsid w:val="664A22D3"/>
    <w:rsid w:val="66787D6F"/>
    <w:rsid w:val="66B02E9B"/>
    <w:rsid w:val="66C17236"/>
    <w:rsid w:val="66C2270A"/>
    <w:rsid w:val="66E16576"/>
    <w:rsid w:val="66E33C2D"/>
    <w:rsid w:val="66FE6FC6"/>
    <w:rsid w:val="671A4A9C"/>
    <w:rsid w:val="671B4A83"/>
    <w:rsid w:val="67365593"/>
    <w:rsid w:val="67427945"/>
    <w:rsid w:val="67484F6D"/>
    <w:rsid w:val="678164D2"/>
    <w:rsid w:val="679F6750"/>
    <w:rsid w:val="67BC006F"/>
    <w:rsid w:val="67BE34F4"/>
    <w:rsid w:val="67D079BF"/>
    <w:rsid w:val="67D7321C"/>
    <w:rsid w:val="67E04310"/>
    <w:rsid w:val="67E25FA2"/>
    <w:rsid w:val="67F21DDC"/>
    <w:rsid w:val="67F96D07"/>
    <w:rsid w:val="680872C5"/>
    <w:rsid w:val="68121D83"/>
    <w:rsid w:val="68233C28"/>
    <w:rsid w:val="68667455"/>
    <w:rsid w:val="687C2074"/>
    <w:rsid w:val="68E34076"/>
    <w:rsid w:val="68F145B5"/>
    <w:rsid w:val="68FA5214"/>
    <w:rsid w:val="6906197A"/>
    <w:rsid w:val="690C637F"/>
    <w:rsid w:val="692A17F3"/>
    <w:rsid w:val="692A799A"/>
    <w:rsid w:val="69360DF4"/>
    <w:rsid w:val="69477B83"/>
    <w:rsid w:val="699D4818"/>
    <w:rsid w:val="69C27972"/>
    <w:rsid w:val="69C64804"/>
    <w:rsid w:val="69FC113F"/>
    <w:rsid w:val="6A0B7E27"/>
    <w:rsid w:val="6A2E4954"/>
    <w:rsid w:val="6A5859DD"/>
    <w:rsid w:val="6A6A771D"/>
    <w:rsid w:val="6A6E396D"/>
    <w:rsid w:val="6A8A21F0"/>
    <w:rsid w:val="6AC9421D"/>
    <w:rsid w:val="6AD53613"/>
    <w:rsid w:val="6AD94F47"/>
    <w:rsid w:val="6AE641A3"/>
    <w:rsid w:val="6AEF29C9"/>
    <w:rsid w:val="6B4C3B26"/>
    <w:rsid w:val="6B8D6111"/>
    <w:rsid w:val="6BB3693A"/>
    <w:rsid w:val="6BB3754C"/>
    <w:rsid w:val="6BCE245B"/>
    <w:rsid w:val="6BDB0A87"/>
    <w:rsid w:val="6BEB5350"/>
    <w:rsid w:val="6BEC7C68"/>
    <w:rsid w:val="6C3F7FA9"/>
    <w:rsid w:val="6C4C2667"/>
    <w:rsid w:val="6CA51813"/>
    <w:rsid w:val="6CB17A00"/>
    <w:rsid w:val="6CCA6D7E"/>
    <w:rsid w:val="6CD40BE1"/>
    <w:rsid w:val="6CDA49A3"/>
    <w:rsid w:val="6CED7FA5"/>
    <w:rsid w:val="6CF00038"/>
    <w:rsid w:val="6CF36133"/>
    <w:rsid w:val="6D003617"/>
    <w:rsid w:val="6D27071C"/>
    <w:rsid w:val="6D2C0194"/>
    <w:rsid w:val="6D305B8F"/>
    <w:rsid w:val="6D38774B"/>
    <w:rsid w:val="6D3E46D7"/>
    <w:rsid w:val="6D697EC5"/>
    <w:rsid w:val="6D704B0C"/>
    <w:rsid w:val="6D740FCF"/>
    <w:rsid w:val="6D776EFB"/>
    <w:rsid w:val="6D78051D"/>
    <w:rsid w:val="6D797F60"/>
    <w:rsid w:val="6D960AA9"/>
    <w:rsid w:val="6DA25D26"/>
    <w:rsid w:val="6DAC34A1"/>
    <w:rsid w:val="6DD1076A"/>
    <w:rsid w:val="6DDE3DAF"/>
    <w:rsid w:val="6DF30B8E"/>
    <w:rsid w:val="6E0C6C88"/>
    <w:rsid w:val="6E1735DC"/>
    <w:rsid w:val="6E1F4ECD"/>
    <w:rsid w:val="6E2211D6"/>
    <w:rsid w:val="6E31278B"/>
    <w:rsid w:val="6E3B2AD1"/>
    <w:rsid w:val="6E406F3A"/>
    <w:rsid w:val="6E4A54B0"/>
    <w:rsid w:val="6E9644A1"/>
    <w:rsid w:val="6EBD64D7"/>
    <w:rsid w:val="6EC95E71"/>
    <w:rsid w:val="6ECF4331"/>
    <w:rsid w:val="6ED8575C"/>
    <w:rsid w:val="6EE13724"/>
    <w:rsid w:val="6EE24ED6"/>
    <w:rsid w:val="6EEF7332"/>
    <w:rsid w:val="6EF74B3E"/>
    <w:rsid w:val="6EFC0773"/>
    <w:rsid w:val="6F005353"/>
    <w:rsid w:val="6F02009A"/>
    <w:rsid w:val="6F2D66D6"/>
    <w:rsid w:val="6F2F326F"/>
    <w:rsid w:val="6F4337FE"/>
    <w:rsid w:val="6F757C9C"/>
    <w:rsid w:val="6F7A0A72"/>
    <w:rsid w:val="6F981439"/>
    <w:rsid w:val="6FB23A01"/>
    <w:rsid w:val="6FBA4BA1"/>
    <w:rsid w:val="6FEA3E2C"/>
    <w:rsid w:val="700D143B"/>
    <w:rsid w:val="70531F9D"/>
    <w:rsid w:val="70E040A3"/>
    <w:rsid w:val="70E13200"/>
    <w:rsid w:val="70FF3D31"/>
    <w:rsid w:val="7139612D"/>
    <w:rsid w:val="714420CD"/>
    <w:rsid w:val="71546923"/>
    <w:rsid w:val="715F4C2D"/>
    <w:rsid w:val="716E56FB"/>
    <w:rsid w:val="71742846"/>
    <w:rsid w:val="71841719"/>
    <w:rsid w:val="71E04B46"/>
    <w:rsid w:val="71E27EA1"/>
    <w:rsid w:val="72024D75"/>
    <w:rsid w:val="724530CF"/>
    <w:rsid w:val="72607C33"/>
    <w:rsid w:val="7275552C"/>
    <w:rsid w:val="72766BB2"/>
    <w:rsid w:val="72C50B21"/>
    <w:rsid w:val="72CB7F46"/>
    <w:rsid w:val="72D84E60"/>
    <w:rsid w:val="72F100A8"/>
    <w:rsid w:val="73121CB7"/>
    <w:rsid w:val="73134E8E"/>
    <w:rsid w:val="732716BC"/>
    <w:rsid w:val="735C41D8"/>
    <w:rsid w:val="73DE4D67"/>
    <w:rsid w:val="74016246"/>
    <w:rsid w:val="745A4881"/>
    <w:rsid w:val="745C121D"/>
    <w:rsid w:val="746D0FDE"/>
    <w:rsid w:val="74881C43"/>
    <w:rsid w:val="74B3391B"/>
    <w:rsid w:val="74DB0C49"/>
    <w:rsid w:val="74E40DB3"/>
    <w:rsid w:val="751B5F96"/>
    <w:rsid w:val="75310AD0"/>
    <w:rsid w:val="755A08D5"/>
    <w:rsid w:val="755C4C37"/>
    <w:rsid w:val="75622CB1"/>
    <w:rsid w:val="75997C5C"/>
    <w:rsid w:val="75B33C4A"/>
    <w:rsid w:val="75B84A01"/>
    <w:rsid w:val="75DA5365"/>
    <w:rsid w:val="75EA7032"/>
    <w:rsid w:val="760C1517"/>
    <w:rsid w:val="7611078B"/>
    <w:rsid w:val="761A2E8D"/>
    <w:rsid w:val="76475DB4"/>
    <w:rsid w:val="765062E5"/>
    <w:rsid w:val="76725203"/>
    <w:rsid w:val="767263E3"/>
    <w:rsid w:val="7689098F"/>
    <w:rsid w:val="768D7CD7"/>
    <w:rsid w:val="76A17FB6"/>
    <w:rsid w:val="76AE5939"/>
    <w:rsid w:val="76C2056E"/>
    <w:rsid w:val="76C76CDB"/>
    <w:rsid w:val="771B710A"/>
    <w:rsid w:val="77245AA8"/>
    <w:rsid w:val="7724712B"/>
    <w:rsid w:val="772870FB"/>
    <w:rsid w:val="772A396D"/>
    <w:rsid w:val="77346064"/>
    <w:rsid w:val="773D2757"/>
    <w:rsid w:val="77430B38"/>
    <w:rsid w:val="774D1291"/>
    <w:rsid w:val="77504D2A"/>
    <w:rsid w:val="775E0582"/>
    <w:rsid w:val="775F4656"/>
    <w:rsid w:val="776C25E5"/>
    <w:rsid w:val="776C3E9D"/>
    <w:rsid w:val="7779577A"/>
    <w:rsid w:val="7797606B"/>
    <w:rsid w:val="77B7237F"/>
    <w:rsid w:val="77E205EE"/>
    <w:rsid w:val="77E40842"/>
    <w:rsid w:val="77FD2C5E"/>
    <w:rsid w:val="78271104"/>
    <w:rsid w:val="784B7472"/>
    <w:rsid w:val="78661ED8"/>
    <w:rsid w:val="78861A8D"/>
    <w:rsid w:val="788F779E"/>
    <w:rsid w:val="78973BA6"/>
    <w:rsid w:val="78ED42D2"/>
    <w:rsid w:val="78F76941"/>
    <w:rsid w:val="78F82ED4"/>
    <w:rsid w:val="790114CB"/>
    <w:rsid w:val="7925703F"/>
    <w:rsid w:val="7931755D"/>
    <w:rsid w:val="794563F3"/>
    <w:rsid w:val="7962750F"/>
    <w:rsid w:val="796B0021"/>
    <w:rsid w:val="796F42FD"/>
    <w:rsid w:val="79701A60"/>
    <w:rsid w:val="797218E2"/>
    <w:rsid w:val="797F6705"/>
    <w:rsid w:val="799D6ABE"/>
    <w:rsid w:val="79B43C51"/>
    <w:rsid w:val="79B6170C"/>
    <w:rsid w:val="79D03D26"/>
    <w:rsid w:val="7A410FED"/>
    <w:rsid w:val="7A4205D3"/>
    <w:rsid w:val="7A4F3DD9"/>
    <w:rsid w:val="7A5C3640"/>
    <w:rsid w:val="7A73566B"/>
    <w:rsid w:val="7A9C218A"/>
    <w:rsid w:val="7A9C3F7D"/>
    <w:rsid w:val="7AB05BBC"/>
    <w:rsid w:val="7AB44E97"/>
    <w:rsid w:val="7AB740EE"/>
    <w:rsid w:val="7AB94AC3"/>
    <w:rsid w:val="7AE36910"/>
    <w:rsid w:val="7AEF7A90"/>
    <w:rsid w:val="7B0E6D55"/>
    <w:rsid w:val="7B3E60A8"/>
    <w:rsid w:val="7B60366D"/>
    <w:rsid w:val="7B7820E3"/>
    <w:rsid w:val="7B826E52"/>
    <w:rsid w:val="7B940404"/>
    <w:rsid w:val="7BB6238F"/>
    <w:rsid w:val="7BDD38EC"/>
    <w:rsid w:val="7BF8597E"/>
    <w:rsid w:val="7C12395E"/>
    <w:rsid w:val="7C14711B"/>
    <w:rsid w:val="7C312516"/>
    <w:rsid w:val="7C45431D"/>
    <w:rsid w:val="7C4A144B"/>
    <w:rsid w:val="7C51263D"/>
    <w:rsid w:val="7C5E2D26"/>
    <w:rsid w:val="7C6B6B6B"/>
    <w:rsid w:val="7C963B24"/>
    <w:rsid w:val="7C9D0D18"/>
    <w:rsid w:val="7CAC45CF"/>
    <w:rsid w:val="7CAD1FA2"/>
    <w:rsid w:val="7CAD78FD"/>
    <w:rsid w:val="7CB46225"/>
    <w:rsid w:val="7CB64CC2"/>
    <w:rsid w:val="7CC906C4"/>
    <w:rsid w:val="7CD05338"/>
    <w:rsid w:val="7CD44FEF"/>
    <w:rsid w:val="7CEF280C"/>
    <w:rsid w:val="7D4C1C46"/>
    <w:rsid w:val="7D5B3E9F"/>
    <w:rsid w:val="7DB168E1"/>
    <w:rsid w:val="7DB44FBE"/>
    <w:rsid w:val="7DC26A8B"/>
    <w:rsid w:val="7DC64605"/>
    <w:rsid w:val="7DCF7966"/>
    <w:rsid w:val="7DDD0501"/>
    <w:rsid w:val="7E2653BA"/>
    <w:rsid w:val="7E2B63E7"/>
    <w:rsid w:val="7E575DF3"/>
    <w:rsid w:val="7E8A1E6A"/>
    <w:rsid w:val="7E8B79FF"/>
    <w:rsid w:val="7E8D5FC6"/>
    <w:rsid w:val="7E905860"/>
    <w:rsid w:val="7E9334E2"/>
    <w:rsid w:val="7E935AFB"/>
    <w:rsid w:val="7E9C3271"/>
    <w:rsid w:val="7EA32E1E"/>
    <w:rsid w:val="7EBE75B9"/>
    <w:rsid w:val="7EC5581A"/>
    <w:rsid w:val="7EC65AAB"/>
    <w:rsid w:val="7EDE3D14"/>
    <w:rsid w:val="7EE64951"/>
    <w:rsid w:val="7EE668F7"/>
    <w:rsid w:val="7EEE3EAD"/>
    <w:rsid w:val="7EF834F3"/>
    <w:rsid w:val="7F063F50"/>
    <w:rsid w:val="7F0D6B5A"/>
    <w:rsid w:val="7F1D55DA"/>
    <w:rsid w:val="7F424BA5"/>
    <w:rsid w:val="7F4610EC"/>
    <w:rsid w:val="7F50759A"/>
    <w:rsid w:val="7F5D7BDF"/>
    <w:rsid w:val="7F62141C"/>
    <w:rsid w:val="7F6D003B"/>
    <w:rsid w:val="7F73336C"/>
    <w:rsid w:val="7F8029F6"/>
    <w:rsid w:val="7FA22782"/>
    <w:rsid w:val="7FA522BC"/>
    <w:rsid w:val="7FBA19A1"/>
    <w:rsid w:val="7FC90A85"/>
    <w:rsid w:val="7FDC7B8D"/>
    <w:rsid w:val="7FE110E5"/>
    <w:rsid w:val="7FE854D1"/>
    <w:rsid w:val="7FF51C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2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1"/>
    <w:next w:val="4"/>
    <w:link w:val="23"/>
    <w:qFormat/>
    <w:uiPriority w:val="0"/>
    <w:pPr>
      <w:keepNext/>
      <w:spacing w:before="240" w:after="60"/>
      <w:outlineLvl w:val="1"/>
    </w:pPr>
    <w:rPr>
      <w:rFonts w:ascii="Helvetica" w:hAnsi="Helvetica" w:eastAsia="MS Mincho"/>
      <w:b/>
      <w:bCs/>
      <w:iCs/>
      <w:szCs w:val="28"/>
      <w:lang w:val="zh-CN"/>
    </w:rPr>
  </w:style>
  <w:style w:type="paragraph" w:styleId="5">
    <w:name w:val="heading 3"/>
    <w:basedOn w:val="1"/>
    <w:next w:val="1"/>
    <w:link w:val="50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24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30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annotation text"/>
    <w:basedOn w:val="1"/>
    <w:link w:val="53"/>
    <w:semiHidden/>
    <w:unhideWhenUsed/>
    <w:qFormat/>
    <w:uiPriority w:val="99"/>
    <w:pPr>
      <w:spacing w:line="240" w:lineRule="auto"/>
    </w:pPr>
    <w:rPr>
      <w:szCs w:val="20"/>
    </w:rPr>
  </w:style>
  <w:style w:type="paragraph" w:styleId="9">
    <w:name w:val="List 2"/>
    <w:basedOn w:val="10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0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1">
    <w:name w:val="Date"/>
    <w:basedOn w:val="1"/>
    <w:next w:val="1"/>
    <w:link w:val="47"/>
    <w:semiHidden/>
    <w:unhideWhenUsed/>
    <w:qFormat/>
    <w:uiPriority w:val="99"/>
    <w:pPr>
      <w:ind w:left="100" w:leftChars="2500"/>
    </w:pPr>
  </w:style>
  <w:style w:type="paragraph" w:styleId="12">
    <w:name w:val="Balloon Text"/>
    <w:basedOn w:val="1"/>
    <w:link w:val="28"/>
    <w:semiHidden/>
    <w:unhideWhenUsed/>
    <w:qFormat/>
    <w:uiPriority w:val="99"/>
    <w:rPr>
      <w:sz w:val="18"/>
      <w:szCs w:val="18"/>
      <w:lang w:val="zh-CN"/>
    </w:rPr>
  </w:style>
  <w:style w:type="paragraph" w:styleId="13">
    <w:name w:val="footer"/>
    <w:basedOn w:val="1"/>
    <w:link w:val="2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4">
    <w:name w:val="header"/>
    <w:basedOn w:val="1"/>
    <w:link w:val="25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5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16">
    <w:name w:val="annotation subject"/>
    <w:basedOn w:val="8"/>
    <w:next w:val="8"/>
    <w:link w:val="54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Hyperlink"/>
    <w:qFormat/>
    <w:uiPriority w:val="99"/>
    <w:rPr>
      <w:color w:val="0000FF"/>
      <w:u w:val="single"/>
    </w:rPr>
  </w:style>
  <w:style w:type="character" w:styleId="21">
    <w:name w:val="annotation reference"/>
    <w:basedOn w:val="19"/>
    <w:semiHidden/>
    <w:unhideWhenUsed/>
    <w:qFormat/>
    <w:uiPriority w:val="99"/>
    <w:rPr>
      <w:sz w:val="16"/>
      <w:szCs w:val="16"/>
    </w:rPr>
  </w:style>
  <w:style w:type="character" w:customStyle="1" w:styleId="22">
    <w:name w:val="标题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3">
    <w:name w:val="标题 2 Char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4">
    <w:name w:val="正文文本 Char"/>
    <w:link w:val="4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5">
    <w:name w:val="页眉 Char"/>
    <w:link w:val="14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6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7">
    <w:name w:val="页脚 Char"/>
    <w:link w:val="13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8">
    <w:name w:val="批注框文本 Char"/>
    <w:link w:val="12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9">
    <w:name w:val="List Paragraph"/>
    <w:basedOn w:val="1"/>
    <w:link w:val="45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0">
    <w:name w:val="文档结构图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1">
    <w:name w:val="B1"/>
    <w:basedOn w:val="10"/>
    <w:link w:val="32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2">
    <w:name w:val="B1 (文字)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33">
    <w:name w:val="B1 Char1"/>
    <w:qFormat/>
    <w:uiPriority w:val="0"/>
    <w:rPr>
      <w:lang w:val="en-GB" w:eastAsia="en-US"/>
    </w:rPr>
  </w:style>
  <w:style w:type="paragraph" w:customStyle="1" w:styleId="34">
    <w:name w:val="TAH"/>
    <w:basedOn w:val="35"/>
    <w:link w:val="40"/>
    <w:qFormat/>
    <w:uiPriority w:val="0"/>
    <w:rPr>
      <w:b/>
    </w:rPr>
  </w:style>
  <w:style w:type="paragraph" w:customStyle="1" w:styleId="35">
    <w:name w:val="TAC"/>
    <w:basedOn w:val="36"/>
    <w:link w:val="39"/>
    <w:qFormat/>
    <w:uiPriority w:val="0"/>
    <w:pPr>
      <w:jc w:val="center"/>
    </w:pPr>
    <w:rPr>
      <w:lang w:eastAsia="zh-CN"/>
    </w:rPr>
  </w:style>
  <w:style w:type="paragraph" w:customStyle="1" w:styleId="36">
    <w:name w:val="TAL"/>
    <w:basedOn w:val="1"/>
    <w:link w:val="49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7">
    <w:name w:val="TH"/>
    <w:basedOn w:val="1"/>
    <w:link w:val="38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8">
    <w:name w:val="TH Char"/>
    <w:link w:val="37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9">
    <w:name w:val="TAC Char"/>
    <w:link w:val="35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0">
    <w:name w:val="TAH Car"/>
    <w:link w:val="34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1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2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3">
    <w:name w:val="RAN4 proposal"/>
    <w:basedOn w:val="6"/>
    <w:next w:val="1"/>
    <w:link w:val="44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4">
    <w:name w:val="RAN4 proposal Char"/>
    <w:link w:val="43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5">
    <w:name w:val="列出段落 Char"/>
    <w:link w:val="29"/>
    <w:qFormat/>
    <w:uiPriority w:val="34"/>
    <w:rPr>
      <w:kern w:val="2"/>
      <w:sz w:val="21"/>
      <w:szCs w:val="22"/>
    </w:rPr>
  </w:style>
  <w:style w:type="character" w:customStyle="1" w:styleId="46">
    <w:name w:val="ZGSM"/>
    <w:qFormat/>
    <w:uiPriority w:val="0"/>
  </w:style>
  <w:style w:type="character" w:customStyle="1" w:styleId="47">
    <w:name w:val="日期 Char"/>
    <w:link w:val="11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9">
    <w:name w:val="TAL Char"/>
    <w:link w:val="36"/>
    <w:qFormat/>
    <w:uiPriority w:val="0"/>
    <w:rPr>
      <w:rFonts w:ascii="Arial" w:hAnsi="Arial"/>
      <w:sz w:val="18"/>
      <w:lang w:val="en-GB" w:eastAsia="en-US"/>
    </w:rPr>
  </w:style>
  <w:style w:type="character" w:customStyle="1" w:styleId="50">
    <w:name w:val="标题 3 Char"/>
    <w:link w:val="5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1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2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3">
    <w:name w:val="批注文字 Char"/>
    <w:basedOn w:val="19"/>
    <w:link w:val="8"/>
    <w:semiHidden/>
    <w:qFormat/>
    <w:uiPriority w:val="99"/>
    <w:rPr>
      <w:rFonts w:ascii="Times New Roman" w:hAnsi="Times New Roman" w:eastAsia="Times New Roman"/>
      <w:lang w:eastAsia="en-US"/>
    </w:rPr>
  </w:style>
  <w:style w:type="character" w:customStyle="1" w:styleId="54">
    <w:name w:val="批注主题 Char"/>
    <w:basedOn w:val="53"/>
    <w:link w:val="16"/>
    <w:semiHidden/>
    <w:qFormat/>
    <w:uiPriority w:val="99"/>
    <w:rPr>
      <w:rFonts w:ascii="Times New Roman" w:hAnsi="Times New Roman" w:eastAsia="Times New Roman"/>
      <w:b/>
      <w:bCs/>
      <w:lang w:eastAsia="en-US"/>
    </w:rPr>
  </w:style>
  <w:style w:type="paragraph" w:customStyle="1" w:styleId="55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56">
    <w:name w:val="TAN"/>
    <w:basedOn w:val="36"/>
    <w:qFormat/>
    <w:uiPriority w:val="0"/>
    <w:pPr>
      <w:ind w:left="851" w:hanging="851"/>
    </w:pPr>
  </w:style>
  <w:style w:type="paragraph" w:customStyle="1" w:styleId="57">
    <w:name w:val="B2"/>
    <w:basedOn w:val="1"/>
    <w:qFormat/>
    <w:uiPriority w:val="0"/>
    <w:pPr>
      <w:ind w:left="851" w:hanging="284"/>
    </w:pPr>
    <w:rPr>
      <w:lang w:val="zh-CN"/>
    </w:rPr>
  </w:style>
  <w:style w:type="paragraph" w:styleId="58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1</Pages>
  <Words>660</Words>
  <Characters>3762</Characters>
  <Lines>1</Lines>
  <Paragraphs>1</Paragraphs>
  <TotalTime>9</TotalTime>
  <ScaleCrop>false</ScaleCrop>
  <LinksUpToDate>false</LinksUpToDate>
  <CharactersWithSpaces>4414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Wenhao Liu</dc:creator>
  <cp:lastModifiedBy>ZTE(Liu Wenhao)</cp:lastModifiedBy>
  <cp:lastPrinted>2015-02-02T11:17:00Z</cp:lastPrinted>
  <dcterms:modified xsi:type="dcterms:W3CDTF">2023-08-11T01:49:47Z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